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D06FE1B" w:rsidR="002F76E3" w:rsidRPr="00C2774C" w:rsidRDefault="002F76E3" w:rsidP="002F76E3">
      <w:pPr>
        <w:ind w:firstLine="720"/>
        <w:jc w:val="both"/>
        <w:rPr>
          <w:rFonts w:ascii="GHEA Grapalat" w:hAnsi="GHEA Grapalat"/>
          <w:lang w:val="hy-AM"/>
        </w:rPr>
      </w:pPr>
      <w:r w:rsidRPr="00A7364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4749A6" w:rsidRPr="004749A6">
        <w:rPr>
          <w:rFonts w:ascii="GHEA Grapalat" w:hAnsi="GHEA Grapalat"/>
          <w:b/>
          <w:bCs/>
          <w:lang w:val="hy-AM"/>
        </w:rPr>
        <w:t>2026թ. մայիսի 11-ին, ժամը՝ 11:10-</w:t>
      </w:r>
      <w:r w:rsidRPr="004749A6">
        <w:rPr>
          <w:rFonts w:ascii="GHEA Grapalat" w:hAnsi="GHEA Grapalat"/>
          <w:b/>
          <w:bCs/>
          <w:lang w:val="hy-AM"/>
        </w:rPr>
        <w:t>ին</w:t>
      </w:r>
      <w:r w:rsidRPr="00A7364F">
        <w:rPr>
          <w:rFonts w:ascii="GHEA Grapalat" w:hAnsi="GHEA Grapalat"/>
          <w:b/>
          <w:bCs/>
          <w:lang w:val="hy-AM"/>
        </w:rPr>
        <w:t xml:space="preserve"> </w:t>
      </w:r>
      <w:hyperlink r:id="rId4" w:history="1">
        <w:r w:rsidR="00D100BC" w:rsidRPr="007A4763">
          <w:rPr>
            <w:rStyle w:val="a3"/>
            <w:rFonts w:ascii="GHEA Grapalat" w:hAnsi="GHEA Grapalat"/>
            <w:b/>
            <w:bCs/>
          </w:rPr>
          <w:t>https://www.e-auctions.am</w:t>
        </w:r>
      </w:hyperlink>
      <w:r w:rsidRPr="00A7364F">
        <w:rPr>
          <w:rFonts w:ascii="GHEA Grapalat" w:hAnsi="GHEA Grapalat"/>
          <w:b/>
          <w:bCs/>
          <w:lang w:val="hy-AM"/>
        </w:rPr>
        <w:t xml:space="preserve"> կայքի միջոցով։</w:t>
      </w:r>
    </w:p>
    <w:p w14:paraId="79AD7BDE" w14:textId="173B3700" w:rsidR="002F76E3" w:rsidRPr="00C2774C" w:rsidRDefault="00391469" w:rsidP="002F76E3">
      <w:pPr>
        <w:jc w:val="center"/>
        <w:rPr>
          <w:rFonts w:ascii="GHEA Grapalat" w:hAnsi="GHEA Grapalat"/>
          <w:lang w:val="hy-AM"/>
        </w:rPr>
      </w:pPr>
      <w:r w:rsidRPr="00391469">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8E3390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 xml:space="preserve">կառավարության </w:t>
      </w:r>
      <w:r w:rsidR="000A3D8E" w:rsidRPr="000A3D8E">
        <w:rPr>
          <w:rFonts w:ascii="GHEA Grapalat" w:hAnsi="GHEA Grapalat"/>
          <w:b/>
          <w:bCs/>
          <w:lang w:val="hy-AM"/>
        </w:rPr>
        <w:t>2026 թվականի մարտի 19-ի N 327-Ա</w:t>
      </w:r>
      <w:r w:rsidR="000A3D8E">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34"/>
        <w:gridCol w:w="1134"/>
        <w:gridCol w:w="1134"/>
        <w:gridCol w:w="1417"/>
        <w:gridCol w:w="1134"/>
        <w:gridCol w:w="1276"/>
        <w:gridCol w:w="1276"/>
        <w:gridCol w:w="1545"/>
        <w:gridCol w:w="1280"/>
        <w:gridCol w:w="1259"/>
        <w:gridCol w:w="1160"/>
        <w:gridCol w:w="1395"/>
      </w:tblGrid>
      <w:tr w:rsidR="00413FCE" w:rsidRPr="00413FCE" w14:paraId="6573C837" w14:textId="77777777" w:rsidTr="00413FCE">
        <w:trPr>
          <w:trHeight w:val="2327"/>
          <w:jc w:val="center"/>
        </w:trPr>
        <w:tc>
          <w:tcPr>
            <w:tcW w:w="521" w:type="dxa"/>
            <w:vAlign w:val="center"/>
            <w:hideMark/>
          </w:tcPr>
          <w:bookmarkEnd w:id="1"/>
          <w:p w14:paraId="57E98A84" w14:textId="77777777"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Հ/Հ</w:t>
            </w:r>
          </w:p>
        </w:tc>
        <w:tc>
          <w:tcPr>
            <w:tcW w:w="1034" w:type="dxa"/>
            <w:vAlign w:val="center"/>
            <w:hideMark/>
          </w:tcPr>
          <w:p w14:paraId="3573C451" w14:textId="77777777"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 xml:space="preserve">Լոտի հերթական համարը </w:t>
            </w:r>
          </w:p>
        </w:tc>
        <w:tc>
          <w:tcPr>
            <w:tcW w:w="1134" w:type="dxa"/>
            <w:vAlign w:val="center"/>
            <w:hideMark/>
          </w:tcPr>
          <w:p w14:paraId="353F3383" w14:textId="5B380490"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Անշարժ գույքի (լոտի) անվանումը</w:t>
            </w:r>
          </w:p>
        </w:tc>
        <w:tc>
          <w:tcPr>
            <w:tcW w:w="1134" w:type="dxa"/>
            <w:vAlign w:val="center"/>
            <w:hideMark/>
          </w:tcPr>
          <w:p w14:paraId="54A80B7F" w14:textId="77777777"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Հասցե</w:t>
            </w:r>
          </w:p>
        </w:tc>
        <w:tc>
          <w:tcPr>
            <w:tcW w:w="1417" w:type="dxa"/>
            <w:vAlign w:val="center"/>
            <w:hideMark/>
          </w:tcPr>
          <w:p w14:paraId="4DCDD7FC" w14:textId="388EBF8D" w:rsidR="00413FCE" w:rsidRPr="00413FCE" w:rsidRDefault="00413FCE" w:rsidP="0082141D">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Շենք-շինությունների մակերեսը                         (քառ. մետր)</w:t>
            </w:r>
          </w:p>
        </w:tc>
        <w:tc>
          <w:tcPr>
            <w:tcW w:w="1134" w:type="dxa"/>
            <w:vAlign w:val="center"/>
            <w:hideMark/>
          </w:tcPr>
          <w:p w14:paraId="6CE3B802" w14:textId="0B1549C9"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Հողամասի մակերեսը                                                            (հեկտար)</w:t>
            </w:r>
          </w:p>
        </w:tc>
        <w:tc>
          <w:tcPr>
            <w:tcW w:w="1276" w:type="dxa"/>
            <w:vAlign w:val="center"/>
            <w:hideMark/>
          </w:tcPr>
          <w:p w14:paraId="094A28CE" w14:textId="77777777"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 xml:space="preserve">Անշարժ գույքի </w:t>
            </w:r>
          </w:p>
          <w:p w14:paraId="77172048" w14:textId="2DD872DF"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գնահատված արժեքը                                (ՀՀ դրամ)</w:t>
            </w:r>
          </w:p>
        </w:tc>
        <w:tc>
          <w:tcPr>
            <w:tcW w:w="1276" w:type="dxa"/>
            <w:vAlign w:val="center"/>
          </w:tcPr>
          <w:p w14:paraId="63F4B10E" w14:textId="77777777" w:rsidR="00413FCE" w:rsidRPr="00413FCE" w:rsidRDefault="00413FCE" w:rsidP="00F9477F">
            <w:pPr>
              <w:spacing w:after="0" w:line="240" w:lineRule="auto"/>
              <w:jc w:val="center"/>
              <w:rPr>
                <w:rFonts w:ascii="GHEA Grapalat" w:eastAsia="Times New Roman" w:hAnsi="GHEA Grapalat" w:cs="Calibri"/>
                <w:b/>
                <w:bCs/>
                <w:kern w:val="0"/>
                <w:sz w:val="15"/>
                <w:szCs w:val="15"/>
                <w14:ligatures w14:val="none"/>
              </w:rPr>
            </w:pPr>
          </w:p>
          <w:p w14:paraId="1CD8A83F" w14:textId="2D10435A" w:rsidR="00413FCE" w:rsidRPr="00413FCE" w:rsidRDefault="00413FCE" w:rsidP="00F9477F">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Անշարժ գույքի գնահատված շուկայական արժեքում ներառված հատկացված հողամասի գնահատված շուկայական արժեքը</w:t>
            </w:r>
          </w:p>
          <w:p w14:paraId="520BE2FF" w14:textId="77777777" w:rsidR="00413FCE" w:rsidRPr="00413FCE" w:rsidRDefault="00413FCE" w:rsidP="00F9477F">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(ՀՀ դրամ)</w:t>
            </w:r>
          </w:p>
          <w:p w14:paraId="4BA1C311" w14:textId="646356F5" w:rsidR="00413FCE" w:rsidRPr="00413FCE" w:rsidRDefault="00413FCE" w:rsidP="00F9477F">
            <w:pPr>
              <w:spacing w:after="0" w:line="240" w:lineRule="auto"/>
              <w:jc w:val="center"/>
              <w:rPr>
                <w:rFonts w:ascii="GHEA Grapalat" w:eastAsia="Times New Roman" w:hAnsi="GHEA Grapalat" w:cs="Calibri"/>
                <w:b/>
                <w:bCs/>
                <w:kern w:val="0"/>
                <w:sz w:val="15"/>
                <w:szCs w:val="15"/>
                <w14:ligatures w14:val="none"/>
              </w:rPr>
            </w:pPr>
          </w:p>
        </w:tc>
        <w:tc>
          <w:tcPr>
            <w:tcW w:w="1545" w:type="dxa"/>
          </w:tcPr>
          <w:p w14:paraId="0522BF24" w14:textId="77777777"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p>
          <w:p w14:paraId="5680BFDE" w14:textId="77777777" w:rsidR="00413FCE" w:rsidRDefault="00413FCE" w:rsidP="002F76E3">
            <w:pPr>
              <w:spacing w:after="0" w:line="240" w:lineRule="auto"/>
              <w:jc w:val="center"/>
              <w:rPr>
                <w:rFonts w:ascii="GHEA Grapalat" w:eastAsia="Times New Roman" w:hAnsi="GHEA Grapalat" w:cs="Calibri"/>
                <w:b/>
                <w:bCs/>
                <w:kern w:val="0"/>
                <w:sz w:val="15"/>
                <w:szCs w:val="15"/>
                <w14:ligatures w14:val="none"/>
              </w:rPr>
            </w:pPr>
          </w:p>
          <w:p w14:paraId="4B92F3E9" w14:textId="77777777" w:rsidR="00413FCE" w:rsidRDefault="00413FCE" w:rsidP="002F76E3">
            <w:pPr>
              <w:spacing w:after="0" w:line="240" w:lineRule="auto"/>
              <w:jc w:val="center"/>
              <w:rPr>
                <w:rFonts w:ascii="GHEA Grapalat" w:eastAsia="Times New Roman" w:hAnsi="GHEA Grapalat" w:cs="Calibri"/>
                <w:b/>
                <w:bCs/>
                <w:kern w:val="0"/>
                <w:sz w:val="15"/>
                <w:szCs w:val="15"/>
                <w14:ligatures w14:val="none"/>
              </w:rPr>
            </w:pPr>
          </w:p>
          <w:p w14:paraId="748596DE" w14:textId="77777777" w:rsidR="00EA3DC3"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 xml:space="preserve">Հողամասի տվյալ պահին գործող շուկայական արժեքին մոտարկված կադաստրային արժեքը </w:t>
            </w:r>
          </w:p>
          <w:p w14:paraId="3C847344" w14:textId="3C8FD25A" w:rsidR="00413FCE" w:rsidRPr="00413FCE" w:rsidRDefault="00EA3DC3"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A251ADD"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Լոտի մեկնարկային գինը</w:t>
            </w:r>
            <w:r w:rsidRPr="00413FCE">
              <w:rPr>
                <w:rFonts w:ascii="GHEA Grapalat" w:eastAsia="Times New Roman" w:hAnsi="GHEA Grapalat" w:cs="Calibri"/>
                <w:b/>
                <w:bCs/>
                <w:kern w:val="0"/>
                <w:sz w:val="15"/>
                <w:szCs w:val="15"/>
                <w14:ligatures w14:val="none"/>
              </w:rPr>
              <w:br/>
              <w:t>(ՀՀ դրամ)</w:t>
            </w:r>
          </w:p>
        </w:tc>
        <w:tc>
          <w:tcPr>
            <w:tcW w:w="1259" w:type="dxa"/>
            <w:vAlign w:val="center"/>
            <w:hideMark/>
          </w:tcPr>
          <w:p w14:paraId="6BCB7C77" w14:textId="0451B54E"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Նախավճարը                   (ՀՀ դրամ)</w:t>
            </w:r>
          </w:p>
        </w:tc>
        <w:tc>
          <w:tcPr>
            <w:tcW w:w="1160" w:type="dxa"/>
            <w:vAlign w:val="center"/>
          </w:tcPr>
          <w:p w14:paraId="7065E31D" w14:textId="55B830C4"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Նվազագույն գնային հավելման չափը</w:t>
            </w:r>
          </w:p>
          <w:p w14:paraId="6E51605F" w14:textId="562592D7"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(ՀՀ դրամ)</w:t>
            </w:r>
          </w:p>
        </w:tc>
        <w:tc>
          <w:tcPr>
            <w:tcW w:w="1395" w:type="dxa"/>
            <w:vAlign w:val="center"/>
            <w:hideMark/>
          </w:tcPr>
          <w:p w14:paraId="7872C16F" w14:textId="7DA7134F" w:rsidR="00413FCE" w:rsidRPr="00413FCE" w:rsidRDefault="00413FCE" w:rsidP="002F76E3">
            <w:pPr>
              <w:spacing w:after="0" w:line="240" w:lineRule="auto"/>
              <w:jc w:val="center"/>
              <w:rPr>
                <w:rFonts w:ascii="GHEA Grapalat" w:eastAsia="Times New Roman" w:hAnsi="GHEA Grapalat" w:cs="Calibri"/>
                <w:b/>
                <w:bCs/>
                <w:kern w:val="0"/>
                <w:sz w:val="15"/>
                <w:szCs w:val="15"/>
                <w14:ligatures w14:val="none"/>
              </w:rPr>
            </w:pPr>
            <w:r w:rsidRPr="00413FCE">
              <w:rPr>
                <w:rFonts w:ascii="GHEA Grapalat" w:eastAsia="Times New Roman" w:hAnsi="GHEA Grapalat" w:cs="Calibri"/>
                <w:b/>
                <w:bCs/>
                <w:kern w:val="0"/>
                <w:sz w:val="15"/>
                <w:szCs w:val="15"/>
                <w14:ligatures w14:val="none"/>
              </w:rPr>
              <w:t xml:space="preserve">Գույքի արժեքի որոշման համար նախատեսված գումարը </w:t>
            </w:r>
            <w:r w:rsidRPr="00413FCE">
              <w:rPr>
                <w:rFonts w:ascii="GHEA Grapalat" w:eastAsia="Times New Roman" w:hAnsi="GHEA Grapalat" w:cs="Calibri"/>
                <w:b/>
                <w:bCs/>
                <w:kern w:val="0"/>
                <w:sz w:val="15"/>
                <w:szCs w:val="15"/>
                <w14:ligatures w14:val="none"/>
              </w:rPr>
              <w:br/>
              <w:t>(ՀՀ դրամ)</w:t>
            </w:r>
          </w:p>
        </w:tc>
      </w:tr>
      <w:tr w:rsidR="00413FCE" w:rsidRPr="00413FCE" w14:paraId="00FAF59A" w14:textId="77777777" w:rsidTr="00413FCE">
        <w:trPr>
          <w:trHeight w:val="2145"/>
          <w:jc w:val="center"/>
        </w:trPr>
        <w:tc>
          <w:tcPr>
            <w:tcW w:w="521" w:type="dxa"/>
            <w:noWrap/>
            <w:vAlign w:val="center"/>
            <w:hideMark/>
          </w:tcPr>
          <w:p w14:paraId="25D4E0CA" w14:textId="77777777" w:rsidR="00413FCE" w:rsidRPr="00413FCE" w:rsidRDefault="00413FCE" w:rsidP="00C020F0">
            <w:pPr>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1</w:t>
            </w:r>
          </w:p>
        </w:tc>
        <w:tc>
          <w:tcPr>
            <w:tcW w:w="1034" w:type="dxa"/>
            <w:noWrap/>
            <w:vAlign w:val="center"/>
            <w:hideMark/>
          </w:tcPr>
          <w:p w14:paraId="72C0740E" w14:textId="77777777" w:rsidR="00413FCE" w:rsidRPr="00413FCE" w:rsidRDefault="00413FCE" w:rsidP="00C020F0">
            <w:pPr>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1</w:t>
            </w:r>
          </w:p>
        </w:tc>
        <w:tc>
          <w:tcPr>
            <w:tcW w:w="1134" w:type="dxa"/>
            <w:shd w:val="clear" w:color="000000" w:fill="FFFFFF"/>
            <w:vAlign w:val="center"/>
            <w:hideMark/>
          </w:tcPr>
          <w:p w14:paraId="5C3132A6" w14:textId="2BAE65F7" w:rsidR="00413FCE" w:rsidRPr="00413FCE" w:rsidRDefault="00413FCE" w:rsidP="00C020F0">
            <w:pPr>
              <w:jc w:val="center"/>
              <w:rPr>
                <w:rFonts w:ascii="GHEA Grapalat" w:eastAsia="Times New Roman" w:hAnsi="GHEA Grapalat" w:cs="Calibri"/>
                <w:kern w:val="0"/>
                <w:sz w:val="15"/>
                <w:szCs w:val="15"/>
                <w:highlight w:val="yellow"/>
                <w:lang w:val="hy-AM"/>
                <w14:ligatures w14:val="none"/>
              </w:rPr>
            </w:pPr>
            <w:r w:rsidRPr="00413FCE">
              <w:rPr>
                <w:rFonts w:ascii="GHEA Grapalat" w:eastAsia="Times New Roman" w:hAnsi="GHEA Grapalat" w:cs="Calibri"/>
                <w:kern w:val="0"/>
                <w:sz w:val="15"/>
                <w:szCs w:val="15"/>
                <w:lang w:val="hy-AM"/>
                <w14:ligatures w14:val="none"/>
              </w:rPr>
              <w:t>Անասնաշենք</w:t>
            </w:r>
          </w:p>
        </w:tc>
        <w:tc>
          <w:tcPr>
            <w:tcW w:w="1134" w:type="dxa"/>
            <w:vAlign w:val="center"/>
            <w:hideMark/>
          </w:tcPr>
          <w:p w14:paraId="6670E3FE" w14:textId="3B44417E" w:rsidR="00413FCE" w:rsidRPr="00413FCE" w:rsidRDefault="00413FCE" w:rsidP="00C020F0">
            <w:pPr>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Մարզ Արարատ, համայնք Արտաշատ գյուղ Մխչյան Մ. Մաշտոցի փողոց 28 (Վկայական N 10022025-03-0014)</w:t>
            </w:r>
          </w:p>
        </w:tc>
        <w:tc>
          <w:tcPr>
            <w:tcW w:w="1417" w:type="dxa"/>
            <w:vAlign w:val="center"/>
            <w:hideMark/>
          </w:tcPr>
          <w:p w14:paraId="13E77160" w14:textId="25A436F8" w:rsidR="00413FCE" w:rsidRPr="00413FCE" w:rsidRDefault="00413FCE" w:rsidP="00C020F0">
            <w:pPr>
              <w:spacing w:after="0" w:line="240" w:lineRule="auto"/>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1198</w:t>
            </w:r>
            <w:r w:rsidRPr="00413FCE">
              <w:rPr>
                <w:rFonts w:ascii="MS Mincho" w:eastAsia="MS Mincho" w:hAnsi="MS Mincho" w:cs="MS Mincho" w:hint="eastAsia"/>
                <w:kern w:val="0"/>
                <w:sz w:val="15"/>
                <w:szCs w:val="15"/>
                <w:lang w:val="hy-AM"/>
                <w14:ligatures w14:val="none"/>
              </w:rPr>
              <w:t>․</w:t>
            </w:r>
            <w:r w:rsidRPr="00413FCE">
              <w:rPr>
                <w:rFonts w:ascii="GHEA Grapalat" w:eastAsia="Times New Roman" w:hAnsi="GHEA Grapalat" w:cs="Calibri"/>
                <w:kern w:val="0"/>
                <w:sz w:val="15"/>
                <w:szCs w:val="15"/>
                <w:lang w:val="hy-AM"/>
                <w14:ligatures w14:val="none"/>
              </w:rPr>
              <w:t>59</w:t>
            </w:r>
          </w:p>
        </w:tc>
        <w:tc>
          <w:tcPr>
            <w:tcW w:w="1134" w:type="dxa"/>
            <w:vAlign w:val="center"/>
          </w:tcPr>
          <w:p w14:paraId="30F52B25" w14:textId="5D195BD3" w:rsidR="00413FCE" w:rsidRPr="00413FCE" w:rsidRDefault="00413FCE" w:rsidP="00C020F0">
            <w:pPr>
              <w:spacing w:after="0" w:line="240" w:lineRule="auto"/>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2.45043</w:t>
            </w:r>
          </w:p>
        </w:tc>
        <w:tc>
          <w:tcPr>
            <w:tcW w:w="1276" w:type="dxa"/>
            <w:vAlign w:val="center"/>
          </w:tcPr>
          <w:p w14:paraId="4884F7EB" w14:textId="3E0CD97C" w:rsidR="00413FCE" w:rsidRPr="00413FCE" w:rsidRDefault="00413FCE" w:rsidP="00C020F0">
            <w:pPr>
              <w:spacing w:after="0" w:line="240" w:lineRule="auto"/>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105</w:t>
            </w:r>
            <w:r w:rsidRPr="00413FCE">
              <w:rPr>
                <w:rFonts w:ascii="Calibri" w:eastAsia="Times New Roman" w:hAnsi="Calibri" w:cs="Calibri"/>
                <w:kern w:val="0"/>
                <w:sz w:val="15"/>
                <w:szCs w:val="15"/>
                <w:lang w:val="hy-AM"/>
                <w14:ligatures w14:val="none"/>
              </w:rPr>
              <w:t> </w:t>
            </w:r>
            <w:r w:rsidRPr="00413FCE">
              <w:rPr>
                <w:rFonts w:ascii="GHEA Grapalat" w:eastAsia="Times New Roman" w:hAnsi="GHEA Grapalat" w:cs="Calibri"/>
                <w:kern w:val="0"/>
                <w:sz w:val="15"/>
                <w:szCs w:val="15"/>
                <w:lang w:val="hy-AM"/>
                <w14:ligatures w14:val="none"/>
              </w:rPr>
              <w:t>600 000</w:t>
            </w:r>
          </w:p>
        </w:tc>
        <w:tc>
          <w:tcPr>
            <w:tcW w:w="1276" w:type="dxa"/>
            <w:vAlign w:val="center"/>
          </w:tcPr>
          <w:p w14:paraId="03DC9E7A" w14:textId="5B116F82" w:rsidR="00413FCE" w:rsidRPr="00413FCE" w:rsidRDefault="00413FCE" w:rsidP="00C020F0">
            <w:pPr>
              <w:spacing w:after="0" w:line="240" w:lineRule="auto"/>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78</w:t>
            </w:r>
            <w:r w:rsidRPr="00413FCE">
              <w:rPr>
                <w:rFonts w:ascii="Calibri" w:eastAsia="Times New Roman" w:hAnsi="Calibri" w:cs="Calibri"/>
                <w:kern w:val="0"/>
                <w:sz w:val="15"/>
                <w:szCs w:val="15"/>
                <w:lang w:val="hy-AM"/>
                <w14:ligatures w14:val="none"/>
              </w:rPr>
              <w:t> </w:t>
            </w:r>
            <w:r w:rsidRPr="00413FCE">
              <w:rPr>
                <w:rFonts w:ascii="GHEA Grapalat" w:eastAsia="Times New Roman" w:hAnsi="GHEA Grapalat" w:cs="Calibri"/>
                <w:kern w:val="0"/>
                <w:sz w:val="15"/>
                <w:szCs w:val="15"/>
                <w:lang w:val="hy-AM"/>
                <w14:ligatures w14:val="none"/>
              </w:rPr>
              <w:t>300</w:t>
            </w:r>
            <w:r>
              <w:rPr>
                <w:rFonts w:ascii="Calibri" w:eastAsia="Times New Roman" w:hAnsi="Calibri" w:cs="Calibri"/>
                <w:kern w:val="0"/>
                <w:sz w:val="15"/>
                <w:szCs w:val="15"/>
                <w:lang w:val="hy-AM"/>
                <w14:ligatures w14:val="none"/>
              </w:rPr>
              <w:t> </w:t>
            </w:r>
            <w:r w:rsidRPr="00413FCE">
              <w:rPr>
                <w:rFonts w:ascii="GHEA Grapalat" w:eastAsia="Times New Roman" w:hAnsi="GHEA Grapalat" w:cs="Calibri"/>
                <w:kern w:val="0"/>
                <w:sz w:val="15"/>
                <w:szCs w:val="15"/>
                <w:lang w:val="hy-AM"/>
                <w14:ligatures w14:val="none"/>
              </w:rPr>
              <w:t>000</w:t>
            </w:r>
          </w:p>
        </w:tc>
        <w:tc>
          <w:tcPr>
            <w:tcW w:w="1545" w:type="dxa"/>
          </w:tcPr>
          <w:p w14:paraId="74685653" w14:textId="77777777" w:rsidR="00413FCE" w:rsidRDefault="00413FCE" w:rsidP="00C020F0">
            <w:pPr>
              <w:spacing w:after="0" w:line="240" w:lineRule="auto"/>
              <w:jc w:val="center"/>
              <w:rPr>
                <w:rFonts w:ascii="GHEA Grapalat" w:eastAsia="Times New Roman" w:hAnsi="GHEA Grapalat" w:cs="Calibri"/>
                <w:kern w:val="0"/>
                <w:sz w:val="15"/>
                <w:szCs w:val="15"/>
                <w:lang w:val="hy-AM"/>
                <w14:ligatures w14:val="none"/>
              </w:rPr>
            </w:pPr>
          </w:p>
          <w:p w14:paraId="51F16457" w14:textId="77777777" w:rsidR="00413FCE" w:rsidRDefault="00413FCE" w:rsidP="00C020F0">
            <w:pPr>
              <w:spacing w:after="0" w:line="240" w:lineRule="auto"/>
              <w:jc w:val="center"/>
              <w:rPr>
                <w:rFonts w:ascii="GHEA Grapalat" w:eastAsia="Times New Roman" w:hAnsi="GHEA Grapalat" w:cs="Calibri"/>
                <w:kern w:val="0"/>
                <w:sz w:val="15"/>
                <w:szCs w:val="15"/>
                <w:lang w:val="hy-AM"/>
                <w14:ligatures w14:val="none"/>
              </w:rPr>
            </w:pPr>
          </w:p>
          <w:p w14:paraId="736ACF67" w14:textId="77777777" w:rsidR="00413FCE" w:rsidRDefault="00413FCE" w:rsidP="00C020F0">
            <w:pPr>
              <w:spacing w:after="0" w:line="240" w:lineRule="auto"/>
              <w:jc w:val="center"/>
              <w:rPr>
                <w:rFonts w:ascii="GHEA Grapalat" w:eastAsia="Times New Roman" w:hAnsi="GHEA Grapalat" w:cs="Calibri"/>
                <w:kern w:val="0"/>
                <w:sz w:val="15"/>
                <w:szCs w:val="15"/>
                <w:lang w:val="hy-AM"/>
                <w14:ligatures w14:val="none"/>
              </w:rPr>
            </w:pPr>
          </w:p>
          <w:p w14:paraId="17F01C18" w14:textId="77777777" w:rsidR="00413FCE" w:rsidRDefault="00413FCE" w:rsidP="00C020F0">
            <w:pPr>
              <w:spacing w:after="0" w:line="240" w:lineRule="auto"/>
              <w:jc w:val="center"/>
              <w:rPr>
                <w:rFonts w:ascii="GHEA Grapalat" w:eastAsia="Times New Roman" w:hAnsi="GHEA Grapalat" w:cs="Calibri"/>
                <w:kern w:val="0"/>
                <w:sz w:val="15"/>
                <w:szCs w:val="15"/>
                <w:lang w:val="hy-AM"/>
                <w14:ligatures w14:val="none"/>
              </w:rPr>
            </w:pPr>
          </w:p>
          <w:p w14:paraId="5211E9F6" w14:textId="77777777" w:rsidR="00413FCE" w:rsidRPr="00413FCE" w:rsidRDefault="00413FCE" w:rsidP="00C020F0">
            <w:pPr>
              <w:spacing w:after="0" w:line="240" w:lineRule="auto"/>
              <w:jc w:val="center"/>
              <w:rPr>
                <w:rFonts w:ascii="GHEA Grapalat" w:eastAsia="Times New Roman" w:hAnsi="GHEA Grapalat" w:cs="Calibri"/>
                <w:kern w:val="0"/>
                <w:sz w:val="13"/>
                <w:szCs w:val="13"/>
                <w:lang w:val="hy-AM"/>
                <w14:ligatures w14:val="none"/>
              </w:rPr>
            </w:pPr>
          </w:p>
          <w:p w14:paraId="5E65E349" w14:textId="77777777" w:rsidR="00413FCE" w:rsidRDefault="00413FCE" w:rsidP="00C020F0">
            <w:pPr>
              <w:spacing w:after="0" w:line="240" w:lineRule="auto"/>
              <w:jc w:val="center"/>
              <w:rPr>
                <w:rFonts w:ascii="GHEA Grapalat" w:eastAsia="Times New Roman" w:hAnsi="GHEA Grapalat" w:cs="Calibri"/>
                <w:kern w:val="0"/>
                <w:sz w:val="15"/>
                <w:szCs w:val="15"/>
                <w:lang w:val="hy-AM"/>
                <w14:ligatures w14:val="none"/>
              </w:rPr>
            </w:pPr>
          </w:p>
          <w:p w14:paraId="7793F6A8" w14:textId="144962F4" w:rsidR="00413FCE" w:rsidRPr="00413FCE" w:rsidRDefault="00413FCE" w:rsidP="00C020F0">
            <w:pPr>
              <w:spacing w:after="0" w:line="240" w:lineRule="auto"/>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70 756 166</w:t>
            </w:r>
          </w:p>
        </w:tc>
        <w:tc>
          <w:tcPr>
            <w:tcW w:w="1280" w:type="dxa"/>
            <w:vAlign w:val="center"/>
            <w:hideMark/>
          </w:tcPr>
          <w:p w14:paraId="3027C52B" w14:textId="4046CF85" w:rsidR="00413FCE" w:rsidRPr="00413FCE" w:rsidRDefault="00413FCE" w:rsidP="00C020F0">
            <w:pPr>
              <w:spacing w:after="0" w:line="240" w:lineRule="auto"/>
              <w:jc w:val="center"/>
              <w:rPr>
                <w:rFonts w:ascii="GHEA Grapalat" w:eastAsia="Times New Roman" w:hAnsi="GHEA Grapalat" w:cs="Calibri"/>
                <w:kern w:val="0"/>
                <w:sz w:val="15"/>
                <w:szCs w:val="15"/>
                <w:highlight w:val="yellow"/>
                <w:lang w:val="hy-AM"/>
                <w14:ligatures w14:val="none"/>
              </w:rPr>
            </w:pPr>
            <w:r w:rsidRPr="00413FCE">
              <w:rPr>
                <w:rFonts w:ascii="GHEA Grapalat" w:eastAsia="Times New Roman" w:hAnsi="GHEA Grapalat" w:cs="Calibri"/>
                <w:kern w:val="0"/>
                <w:sz w:val="15"/>
                <w:szCs w:val="15"/>
                <w:lang w:val="hy-AM"/>
                <w14:ligatures w14:val="none"/>
              </w:rPr>
              <w:t>105 600 000</w:t>
            </w:r>
          </w:p>
        </w:tc>
        <w:tc>
          <w:tcPr>
            <w:tcW w:w="1259" w:type="dxa"/>
            <w:vAlign w:val="center"/>
            <w:hideMark/>
          </w:tcPr>
          <w:p w14:paraId="00C3D173" w14:textId="5A23EA5E" w:rsidR="00413FCE" w:rsidRPr="00413FCE" w:rsidRDefault="00413FCE" w:rsidP="00C020F0">
            <w:pPr>
              <w:spacing w:after="0" w:line="240" w:lineRule="auto"/>
              <w:jc w:val="center"/>
              <w:rPr>
                <w:rFonts w:ascii="GHEA Grapalat" w:eastAsia="Times New Roman" w:hAnsi="GHEA Grapalat" w:cs="Calibri"/>
                <w:kern w:val="0"/>
                <w:sz w:val="15"/>
                <w:szCs w:val="15"/>
                <w:highlight w:val="yellow"/>
                <w:lang w:val="hy-AM"/>
                <w14:ligatures w14:val="none"/>
              </w:rPr>
            </w:pPr>
            <w:r w:rsidRPr="00413FCE">
              <w:rPr>
                <w:rFonts w:ascii="GHEA Grapalat" w:eastAsia="Times New Roman" w:hAnsi="GHEA Grapalat" w:cs="Calibri"/>
                <w:kern w:val="0"/>
                <w:sz w:val="15"/>
                <w:szCs w:val="15"/>
                <w:lang w:val="hy-AM"/>
                <w14:ligatures w14:val="none"/>
              </w:rPr>
              <w:t>10</w:t>
            </w:r>
            <w:r w:rsidRPr="00413FCE">
              <w:rPr>
                <w:rFonts w:ascii="Calibri" w:eastAsia="Times New Roman" w:hAnsi="Calibri" w:cs="Calibri"/>
                <w:kern w:val="0"/>
                <w:sz w:val="15"/>
                <w:szCs w:val="15"/>
                <w:lang w:val="hy-AM"/>
                <w14:ligatures w14:val="none"/>
              </w:rPr>
              <w:t> </w:t>
            </w:r>
            <w:r w:rsidRPr="00413FCE">
              <w:rPr>
                <w:rFonts w:ascii="GHEA Grapalat" w:eastAsia="Times New Roman" w:hAnsi="GHEA Grapalat" w:cs="Calibri"/>
                <w:kern w:val="0"/>
                <w:sz w:val="15"/>
                <w:szCs w:val="15"/>
                <w:lang w:val="hy-AM"/>
                <w14:ligatures w14:val="none"/>
              </w:rPr>
              <w:t>560 000</w:t>
            </w:r>
          </w:p>
        </w:tc>
        <w:tc>
          <w:tcPr>
            <w:tcW w:w="1160" w:type="dxa"/>
            <w:vAlign w:val="center"/>
          </w:tcPr>
          <w:p w14:paraId="4DA2EDB7" w14:textId="12AEAEF0" w:rsidR="00413FCE" w:rsidRPr="00413FCE" w:rsidRDefault="00413FCE" w:rsidP="00C020F0">
            <w:pPr>
              <w:spacing w:after="0" w:line="240" w:lineRule="auto"/>
              <w:jc w:val="center"/>
              <w:rPr>
                <w:rFonts w:ascii="GHEA Grapalat" w:eastAsia="Times New Roman" w:hAnsi="GHEA Grapalat" w:cs="Calibri"/>
                <w:kern w:val="0"/>
                <w:sz w:val="15"/>
                <w:szCs w:val="15"/>
                <w:highlight w:val="yellow"/>
                <w:lang w:val="hy-AM"/>
                <w14:ligatures w14:val="none"/>
              </w:rPr>
            </w:pPr>
            <w:r w:rsidRPr="00413FCE">
              <w:rPr>
                <w:rFonts w:ascii="GHEA Grapalat" w:eastAsia="Times New Roman" w:hAnsi="GHEA Grapalat" w:cs="Calibri"/>
                <w:kern w:val="0"/>
                <w:sz w:val="15"/>
                <w:szCs w:val="15"/>
                <w:lang w:val="hy-AM"/>
                <w14:ligatures w14:val="none"/>
              </w:rPr>
              <w:t>1</w:t>
            </w:r>
            <w:r w:rsidRPr="00413FCE">
              <w:rPr>
                <w:rFonts w:ascii="Calibri" w:eastAsia="Times New Roman" w:hAnsi="Calibri" w:cs="Calibri"/>
                <w:kern w:val="0"/>
                <w:sz w:val="15"/>
                <w:szCs w:val="15"/>
                <w:lang w:val="hy-AM"/>
                <w14:ligatures w14:val="none"/>
              </w:rPr>
              <w:t> </w:t>
            </w:r>
            <w:r w:rsidRPr="00413FCE">
              <w:rPr>
                <w:rFonts w:ascii="GHEA Grapalat" w:eastAsia="Times New Roman" w:hAnsi="GHEA Grapalat" w:cs="Calibri"/>
                <w:kern w:val="0"/>
                <w:sz w:val="15"/>
                <w:szCs w:val="15"/>
                <w:lang w:val="hy-AM"/>
                <w14:ligatures w14:val="none"/>
              </w:rPr>
              <w:t>056 000</w:t>
            </w:r>
          </w:p>
        </w:tc>
        <w:tc>
          <w:tcPr>
            <w:tcW w:w="1395" w:type="dxa"/>
            <w:vAlign w:val="center"/>
            <w:hideMark/>
          </w:tcPr>
          <w:p w14:paraId="7346DF8C" w14:textId="2167E1F6" w:rsidR="00413FCE" w:rsidRPr="00413FCE" w:rsidRDefault="00413FCE" w:rsidP="00C020F0">
            <w:pPr>
              <w:spacing w:after="0" w:line="240" w:lineRule="auto"/>
              <w:jc w:val="center"/>
              <w:rPr>
                <w:rFonts w:ascii="GHEA Grapalat" w:eastAsia="Times New Roman" w:hAnsi="GHEA Grapalat" w:cs="Calibri"/>
                <w:kern w:val="0"/>
                <w:sz w:val="15"/>
                <w:szCs w:val="15"/>
                <w:highlight w:val="yellow"/>
                <w:lang w:val="hy-AM"/>
                <w14:ligatures w14:val="none"/>
              </w:rPr>
            </w:pPr>
            <w:r w:rsidRPr="00413FCE">
              <w:rPr>
                <w:rFonts w:ascii="GHEA Grapalat" w:eastAsia="Times New Roman" w:hAnsi="GHEA Grapalat" w:cs="Calibri"/>
                <w:kern w:val="0"/>
                <w:sz w:val="15"/>
                <w:szCs w:val="15"/>
                <w:lang w:val="hy-AM"/>
                <w14:ligatures w14:val="none"/>
              </w:rPr>
              <w:t>608</w:t>
            </w:r>
            <w:r w:rsidRPr="00413FCE">
              <w:rPr>
                <w:rFonts w:ascii="Calibri" w:eastAsia="Times New Roman" w:hAnsi="Calibri" w:cs="Calibri"/>
                <w:kern w:val="0"/>
                <w:sz w:val="15"/>
                <w:szCs w:val="15"/>
                <w:lang w:val="hy-AM"/>
                <w14:ligatures w14:val="none"/>
              </w:rPr>
              <w:t> </w:t>
            </w:r>
            <w:r w:rsidRPr="00413FCE">
              <w:rPr>
                <w:rFonts w:ascii="GHEA Grapalat" w:eastAsia="Times New Roman" w:hAnsi="GHEA Grapalat" w:cs="Calibri"/>
                <w:kern w:val="0"/>
                <w:sz w:val="15"/>
                <w:szCs w:val="15"/>
                <w:lang w:val="hy-AM"/>
                <w14:ligatures w14:val="none"/>
              </w:rPr>
              <w:t>687</w:t>
            </w:r>
            <w:r w:rsidRPr="00413FCE">
              <w:rPr>
                <w:rFonts w:ascii="MS Mincho" w:eastAsia="MS Mincho" w:hAnsi="MS Mincho" w:cs="MS Mincho"/>
                <w:kern w:val="0"/>
                <w:sz w:val="15"/>
                <w:szCs w:val="15"/>
                <w:lang w:val="hy-AM"/>
                <w14:ligatures w14:val="none"/>
              </w:rPr>
              <w:t>․</w:t>
            </w:r>
            <w:r w:rsidRPr="00413FCE">
              <w:rPr>
                <w:rFonts w:ascii="GHEA Grapalat" w:eastAsia="Times New Roman" w:hAnsi="GHEA Grapalat" w:cs="Calibri"/>
                <w:kern w:val="0"/>
                <w:sz w:val="15"/>
                <w:szCs w:val="15"/>
                <w:lang w:val="hy-AM"/>
                <w14:ligatures w14:val="none"/>
              </w:rPr>
              <w:t>80</w:t>
            </w:r>
          </w:p>
        </w:tc>
      </w:tr>
      <w:tr w:rsidR="00413FCE" w:rsidRPr="00413FCE" w14:paraId="1B0DC5E1" w14:textId="77777777" w:rsidTr="00D331DC">
        <w:trPr>
          <w:trHeight w:val="825"/>
          <w:jc w:val="center"/>
        </w:trPr>
        <w:tc>
          <w:tcPr>
            <w:tcW w:w="15565" w:type="dxa"/>
            <w:gridSpan w:val="13"/>
          </w:tcPr>
          <w:p w14:paraId="36ACB7A3" w14:textId="026A86F7" w:rsidR="00413FCE" w:rsidRPr="00413FCE" w:rsidRDefault="00413FCE" w:rsidP="00571B60">
            <w:pPr>
              <w:jc w:val="center"/>
              <w:rPr>
                <w:rFonts w:ascii="GHEA Grapalat" w:eastAsia="Times New Roman" w:hAnsi="GHEA Grapalat" w:cs="Calibri"/>
                <w:kern w:val="0"/>
                <w:sz w:val="15"/>
                <w:szCs w:val="15"/>
                <w:lang w:val="hy-AM"/>
                <w14:ligatures w14:val="none"/>
              </w:rPr>
            </w:pPr>
            <w:r w:rsidRPr="00413FCE">
              <w:rPr>
                <w:rFonts w:ascii="GHEA Grapalat" w:eastAsia="Times New Roman" w:hAnsi="GHEA Grapalat" w:cs="Calibri"/>
                <w:kern w:val="0"/>
                <w:sz w:val="15"/>
                <w:szCs w:val="15"/>
                <w:lang w:val="hy-AM"/>
                <w14:ligatures w14:val="none"/>
              </w:rPr>
              <w:t>Բնութագիր՝ նպատակային նշանակությունը արդյունաբերության, ընդերքօգտագործման և այլ արտադրական, գործառնական նշանակությունը Գյուղատնտեսական արտադրական օբյեկտների, տրանսպորտային մատչելիությունը՝ ասֆալտապատ։ Տարածքում առկա է ինքնակամ կառուցված 99 քառ</w:t>
            </w:r>
            <w:r w:rsidRPr="00413FCE">
              <w:rPr>
                <w:rFonts w:ascii="MS Mincho" w:eastAsia="MS Mincho" w:hAnsi="MS Mincho" w:cs="MS Mincho" w:hint="eastAsia"/>
                <w:kern w:val="0"/>
                <w:sz w:val="15"/>
                <w:szCs w:val="15"/>
                <w:lang w:val="hy-AM"/>
                <w14:ligatures w14:val="none"/>
              </w:rPr>
              <w:t>․</w:t>
            </w:r>
            <w:r w:rsidRPr="00413FCE">
              <w:rPr>
                <w:rFonts w:ascii="GHEA Grapalat" w:eastAsia="Times New Roman" w:hAnsi="GHEA Grapalat" w:cs="Calibri"/>
                <w:kern w:val="0"/>
                <w:sz w:val="15"/>
                <w:szCs w:val="15"/>
                <w:lang w:val="hy-AM"/>
                <w14:ligatures w14:val="none"/>
              </w:rPr>
              <w:t xml:space="preserve"> </w:t>
            </w:r>
            <w:r w:rsidRPr="00413FCE">
              <w:rPr>
                <w:rFonts w:ascii="GHEA Grapalat" w:eastAsia="Times New Roman" w:hAnsi="GHEA Grapalat" w:cs="GHEA Grapalat"/>
                <w:kern w:val="0"/>
                <w:sz w:val="15"/>
                <w:szCs w:val="15"/>
                <w:lang w:val="hy-AM"/>
                <w14:ligatures w14:val="none"/>
              </w:rPr>
              <w:t>մետր</w:t>
            </w:r>
            <w:r w:rsidRPr="00413FCE">
              <w:rPr>
                <w:rFonts w:ascii="GHEA Grapalat" w:eastAsia="Times New Roman" w:hAnsi="GHEA Grapalat" w:cs="Calibri"/>
                <w:kern w:val="0"/>
                <w:sz w:val="15"/>
                <w:szCs w:val="15"/>
                <w:lang w:val="hy-AM"/>
                <w14:ligatures w14:val="none"/>
              </w:rPr>
              <w:t xml:space="preserve"> </w:t>
            </w:r>
            <w:r w:rsidRPr="00413FCE">
              <w:rPr>
                <w:rFonts w:ascii="GHEA Grapalat" w:eastAsia="Times New Roman" w:hAnsi="GHEA Grapalat" w:cs="GHEA Grapalat"/>
                <w:kern w:val="0"/>
                <w:sz w:val="15"/>
                <w:szCs w:val="15"/>
                <w:lang w:val="hy-AM"/>
                <w14:ligatures w14:val="none"/>
              </w:rPr>
              <w:t>շինություն։</w:t>
            </w:r>
          </w:p>
        </w:tc>
      </w:tr>
    </w:tbl>
    <w:p w14:paraId="5711AF44" w14:textId="77777777" w:rsidR="00FF60A6" w:rsidRDefault="00FF60A6">
      <w:pPr>
        <w:rPr>
          <w:rFonts w:ascii="GHEA Grapalat" w:hAnsi="GHEA Grapalat"/>
          <w:lang w:val="hy-AM"/>
        </w:rPr>
      </w:pPr>
    </w:p>
    <w:p w14:paraId="3C9FD64F" w14:textId="77777777" w:rsidR="000E3629" w:rsidRDefault="000E3629">
      <w:pPr>
        <w:rPr>
          <w:rFonts w:ascii="GHEA Grapalat" w:hAnsi="GHEA Grapalat"/>
          <w:lang w:val="hy-AM"/>
        </w:rPr>
      </w:pPr>
    </w:p>
    <w:p w14:paraId="6043A67C" w14:textId="77777777" w:rsidR="000E3629" w:rsidRDefault="000E3629">
      <w:pPr>
        <w:rPr>
          <w:rFonts w:ascii="GHEA Grapalat" w:hAnsi="GHEA Grapalat"/>
          <w:lang w:val="hy-AM"/>
        </w:rPr>
      </w:pPr>
    </w:p>
    <w:p w14:paraId="368CB988" w14:textId="77777777" w:rsidR="000E3629" w:rsidRPr="00FC7B31" w:rsidRDefault="000E3629" w:rsidP="000E3629">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FB66DC6" w14:textId="77777777" w:rsidR="000E3629" w:rsidRDefault="000E3629" w:rsidP="000E3629">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49E16D4" w14:textId="77777777" w:rsidR="000E3629" w:rsidRDefault="000E3629" w:rsidP="000E3629">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5FDE8AF2" w14:textId="77777777" w:rsidR="000E3629" w:rsidRDefault="000E3629" w:rsidP="000E3629">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77854E23" w14:textId="77777777" w:rsidR="000E3629" w:rsidRPr="00ED17A5" w:rsidRDefault="000E3629" w:rsidP="000E3629">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501387F4" w14:textId="77777777" w:rsidR="000E3629" w:rsidRPr="00D50329" w:rsidRDefault="000E3629" w:rsidP="000E3629">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18538392" w14:textId="77777777" w:rsidR="000E3629" w:rsidRPr="00D50329" w:rsidRDefault="000E3629" w:rsidP="000E3629">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56EB290B" w14:textId="77777777" w:rsidR="000E3629" w:rsidRPr="00D50329" w:rsidRDefault="000E3629" w:rsidP="000E3629">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16925CE5" w14:textId="77777777" w:rsidR="000E3629" w:rsidRPr="002F76E3" w:rsidRDefault="000E3629" w:rsidP="000E3629">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08028520" w14:textId="77777777" w:rsidR="000E3629" w:rsidRPr="00B846C0" w:rsidRDefault="000E3629" w:rsidP="000E3629">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3B9DE7C" w14:textId="77777777" w:rsidR="000E3629" w:rsidRPr="00B846C0" w:rsidRDefault="000E3629" w:rsidP="000E3629">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C992E49" w14:textId="77777777" w:rsidR="000E3629" w:rsidRPr="00B846C0" w:rsidRDefault="000E3629" w:rsidP="000E3629">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B918E4B" w14:textId="77777777" w:rsidR="000E3629" w:rsidRDefault="000E3629" w:rsidP="000E3629">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2A0CC31E" w14:textId="77777777" w:rsidR="000E3629" w:rsidRPr="00B846C0" w:rsidRDefault="000E3629" w:rsidP="000E3629">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6A610A4" w14:textId="77777777" w:rsidR="000E3629" w:rsidRPr="0026003B" w:rsidRDefault="000E3629" w:rsidP="000E3629">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BD94D00" w14:textId="4301EDB1" w:rsidR="000E3629" w:rsidRPr="0026003B" w:rsidRDefault="000E3629" w:rsidP="000E3629">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2347FD">
        <w:rPr>
          <w:rFonts w:ascii="GHEA Grapalat" w:hAnsi="GHEA Grapalat"/>
          <w:b/>
          <w:bCs/>
          <w:i/>
          <w:iCs/>
          <w:sz w:val="16"/>
          <w:szCs w:val="16"/>
          <w:lang w:val="hy-AM"/>
        </w:rPr>
        <w:t xml:space="preserve">որոշման  և ՀՀ կառավարության </w:t>
      </w:r>
      <w:r w:rsidR="00FC1046" w:rsidRPr="00FC1046">
        <w:rPr>
          <w:rFonts w:ascii="GHEA Grapalat" w:hAnsi="GHEA Grapalat"/>
          <w:b/>
          <w:bCs/>
          <w:i/>
          <w:iCs/>
          <w:sz w:val="16"/>
          <w:szCs w:val="16"/>
          <w:lang w:val="hy-AM"/>
        </w:rPr>
        <w:t>2026 թվականի մարտի 19-ի N 327-Ա</w:t>
      </w:r>
      <w:r w:rsidR="00FC1046">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0A6BE8A6" w14:textId="77777777" w:rsidR="000E3629" w:rsidRPr="002F76E3" w:rsidRDefault="000E3629" w:rsidP="000E3629">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68C8CE4B" w14:textId="77777777" w:rsidR="000E3629" w:rsidRPr="002F76E3"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A9EF09A" w14:textId="77777777" w:rsidR="000E3629" w:rsidRPr="002F76E3"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E815096" w14:textId="77777777" w:rsidR="000E3629"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1FD6216" w14:textId="77777777" w:rsidR="000E3629" w:rsidRPr="002F76E3" w:rsidRDefault="000E3629" w:rsidP="000E3629">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70A8A66E" w14:textId="77777777" w:rsidR="000E3629" w:rsidRPr="002F76E3" w:rsidRDefault="000E3629" w:rsidP="000E3629">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105ABE6" w14:textId="77777777" w:rsidR="000E3629" w:rsidRPr="002F76E3"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1A04A2F" w14:textId="77777777" w:rsidR="000E3629" w:rsidRPr="002F76E3"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D4AA652" w14:textId="77777777" w:rsidR="000E3629" w:rsidRPr="002F76E3"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3DB68EF" w14:textId="77777777" w:rsidR="000E3629" w:rsidRPr="002F76E3"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23558E2A" w14:textId="77777777" w:rsidR="000E3629" w:rsidRPr="00173AF7" w:rsidRDefault="000E3629" w:rsidP="000E3629">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243BA5F8" w14:textId="77777777" w:rsidR="000E3629" w:rsidRPr="00173AF7"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F5AE43A" w14:textId="77777777" w:rsidR="000E3629" w:rsidRPr="00173AF7"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CF24355" w14:textId="77777777" w:rsidR="000E3629" w:rsidRPr="00173AF7"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750E11E8" w14:textId="77777777" w:rsidR="000E3629" w:rsidRPr="00173AF7"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7D1DF34" w14:textId="77777777" w:rsidR="000E3629" w:rsidRPr="00173AF7" w:rsidRDefault="000E3629" w:rsidP="000E3629">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5B80A6FF" w:rsidR="002F76E3" w:rsidRPr="000E3629" w:rsidRDefault="000E3629" w:rsidP="000E3629">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0E3629"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A3D8E"/>
    <w:rsid w:val="000B01C9"/>
    <w:rsid w:val="000E3629"/>
    <w:rsid w:val="000E5E11"/>
    <w:rsid w:val="000F4031"/>
    <w:rsid w:val="00102F02"/>
    <w:rsid w:val="00123D01"/>
    <w:rsid w:val="00173AF7"/>
    <w:rsid w:val="00183631"/>
    <w:rsid w:val="001A0E84"/>
    <w:rsid w:val="001B2578"/>
    <w:rsid w:val="001B7098"/>
    <w:rsid w:val="001C6860"/>
    <w:rsid w:val="001E1FDB"/>
    <w:rsid w:val="00205B89"/>
    <w:rsid w:val="002347FD"/>
    <w:rsid w:val="002568BF"/>
    <w:rsid w:val="0026524F"/>
    <w:rsid w:val="00280EB7"/>
    <w:rsid w:val="002C6C93"/>
    <w:rsid w:val="002D2588"/>
    <w:rsid w:val="002E7E50"/>
    <w:rsid w:val="002F100A"/>
    <w:rsid w:val="002F76E3"/>
    <w:rsid w:val="0030041C"/>
    <w:rsid w:val="003468F8"/>
    <w:rsid w:val="00346BB8"/>
    <w:rsid w:val="003566C0"/>
    <w:rsid w:val="00391469"/>
    <w:rsid w:val="003A0F4B"/>
    <w:rsid w:val="003B3796"/>
    <w:rsid w:val="003F0D2D"/>
    <w:rsid w:val="00413FCE"/>
    <w:rsid w:val="00422F4F"/>
    <w:rsid w:val="004427C9"/>
    <w:rsid w:val="004441DC"/>
    <w:rsid w:val="00444DE0"/>
    <w:rsid w:val="00455DD3"/>
    <w:rsid w:val="00470081"/>
    <w:rsid w:val="004749A6"/>
    <w:rsid w:val="00495BEA"/>
    <w:rsid w:val="004961A5"/>
    <w:rsid w:val="00497C1E"/>
    <w:rsid w:val="004B6CF7"/>
    <w:rsid w:val="004C2761"/>
    <w:rsid w:val="004C3173"/>
    <w:rsid w:val="004D674E"/>
    <w:rsid w:val="004E0F50"/>
    <w:rsid w:val="005401BB"/>
    <w:rsid w:val="00560142"/>
    <w:rsid w:val="00566486"/>
    <w:rsid w:val="00571B60"/>
    <w:rsid w:val="00594B24"/>
    <w:rsid w:val="00595FF3"/>
    <w:rsid w:val="00596D2A"/>
    <w:rsid w:val="005C16F3"/>
    <w:rsid w:val="00601EBE"/>
    <w:rsid w:val="0064329D"/>
    <w:rsid w:val="006453A4"/>
    <w:rsid w:val="00661546"/>
    <w:rsid w:val="00667BB4"/>
    <w:rsid w:val="006723D0"/>
    <w:rsid w:val="00691B96"/>
    <w:rsid w:val="00695679"/>
    <w:rsid w:val="0069729F"/>
    <w:rsid w:val="006B13E7"/>
    <w:rsid w:val="006F6116"/>
    <w:rsid w:val="0070481B"/>
    <w:rsid w:val="00707EDC"/>
    <w:rsid w:val="0071019C"/>
    <w:rsid w:val="00715CAD"/>
    <w:rsid w:val="00720FC1"/>
    <w:rsid w:val="007260E3"/>
    <w:rsid w:val="007347D7"/>
    <w:rsid w:val="00737E4A"/>
    <w:rsid w:val="0077017E"/>
    <w:rsid w:val="007972D5"/>
    <w:rsid w:val="007A2DC5"/>
    <w:rsid w:val="007E57D3"/>
    <w:rsid w:val="0082141D"/>
    <w:rsid w:val="008350B2"/>
    <w:rsid w:val="00874E5E"/>
    <w:rsid w:val="008A494F"/>
    <w:rsid w:val="008C4A70"/>
    <w:rsid w:val="008D5F96"/>
    <w:rsid w:val="00941D8F"/>
    <w:rsid w:val="00972AB1"/>
    <w:rsid w:val="009A1E02"/>
    <w:rsid w:val="009E5EB8"/>
    <w:rsid w:val="009F2AAE"/>
    <w:rsid w:val="009F74A0"/>
    <w:rsid w:val="00A4715B"/>
    <w:rsid w:val="00A53AF7"/>
    <w:rsid w:val="00A66558"/>
    <w:rsid w:val="00A67D35"/>
    <w:rsid w:val="00A7364F"/>
    <w:rsid w:val="00A90301"/>
    <w:rsid w:val="00AA133E"/>
    <w:rsid w:val="00AB4026"/>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774C"/>
    <w:rsid w:val="00C33523"/>
    <w:rsid w:val="00C473D6"/>
    <w:rsid w:val="00C513FA"/>
    <w:rsid w:val="00C6450F"/>
    <w:rsid w:val="00C81335"/>
    <w:rsid w:val="00CC3045"/>
    <w:rsid w:val="00CD2678"/>
    <w:rsid w:val="00CE3818"/>
    <w:rsid w:val="00D100BC"/>
    <w:rsid w:val="00D11AD8"/>
    <w:rsid w:val="00D21BF9"/>
    <w:rsid w:val="00D261AA"/>
    <w:rsid w:val="00D3646A"/>
    <w:rsid w:val="00D650E3"/>
    <w:rsid w:val="00D87A28"/>
    <w:rsid w:val="00DB05F6"/>
    <w:rsid w:val="00DC2DB8"/>
    <w:rsid w:val="00DF5CF8"/>
    <w:rsid w:val="00E047A9"/>
    <w:rsid w:val="00E22626"/>
    <w:rsid w:val="00E753D6"/>
    <w:rsid w:val="00E829D2"/>
    <w:rsid w:val="00E873E7"/>
    <w:rsid w:val="00EA3DC3"/>
    <w:rsid w:val="00ED7C8A"/>
    <w:rsid w:val="00EF4741"/>
    <w:rsid w:val="00F16831"/>
    <w:rsid w:val="00F16B1D"/>
    <w:rsid w:val="00F54676"/>
    <w:rsid w:val="00F77423"/>
    <w:rsid w:val="00F9477F"/>
    <w:rsid w:val="00FB2FF1"/>
    <w:rsid w:val="00FB44B3"/>
    <w:rsid w:val="00FB7D11"/>
    <w:rsid w:val="00FC1046"/>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00BC"/>
    <w:rPr>
      <w:color w:val="0563C1" w:themeColor="hyperlink"/>
      <w:u w:val="single"/>
    </w:rPr>
  </w:style>
  <w:style w:type="character" w:styleId="a4">
    <w:name w:val="Unresolved Mention"/>
    <w:basedOn w:val="a0"/>
    <w:uiPriority w:val="99"/>
    <w:semiHidden/>
    <w:unhideWhenUsed/>
    <w:rsid w:val="00D10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1433</Words>
  <Characters>8170</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2024-12-26T12:44:00Z</dcterms:created>
  <dcterms:modified xsi:type="dcterms:W3CDTF">2026-03-23T15:42:00Z</dcterms:modified>
</cp:coreProperties>
</file>