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B318" w14:textId="77777777" w:rsidR="00111C7A" w:rsidRDefault="00000000">
      <w:pPr>
        <w:jc w:val="center"/>
        <w:rPr>
          <w:rFonts w:ascii="GHEA Grapalat" w:hAnsi="GHEA Grapalat"/>
        </w:rPr>
      </w:pPr>
      <w:r>
        <w:rPr>
          <w:rFonts w:ascii="GHEA Grapalat" w:hAnsi="GHEA Grapalat"/>
          <w:b/>
          <w:bCs/>
          <w:lang w:val="hy-AM"/>
        </w:rPr>
        <w:t>ՀՐԱՊԱՐԱԿԱՅԻՆ  ԾԱՆՈւՑՈւՄ</w:t>
      </w:r>
    </w:p>
    <w:p w14:paraId="564B87DE" w14:textId="77777777" w:rsidR="00111C7A" w:rsidRDefault="00000000">
      <w:pPr>
        <w:ind w:firstLine="720"/>
        <w:jc w:val="both"/>
        <w:rPr>
          <w:rFonts w:ascii="GHEA Grapalat" w:hAnsi="GHEA Grapalat"/>
          <w:lang w:val="hy-AM"/>
        </w:rPr>
      </w:pPr>
      <w:r>
        <w:rPr>
          <w:rFonts w:ascii="GHEA Grapalat" w:hAnsi="GHEA Grapalat"/>
          <w:b/>
          <w:bCs/>
        </w:rPr>
        <w:t>«</w:t>
      </w:r>
      <w:r>
        <w:rPr>
          <w:rFonts w:ascii="GHEA Grapalat" w:hAnsi="GHEA Grapalat"/>
          <w:b/>
          <w:bCs/>
          <w:lang w:val="hy-AM"/>
        </w:rPr>
        <w:t>Հայաստանի Հանրապետության Լոռու մարզի Ալավերդու համայնքապետարանի աշխատակազմ</w:t>
      </w:r>
      <w:r>
        <w:rPr>
          <w:rFonts w:ascii="GHEA Grapalat" w:hAnsi="GHEA Grapalat"/>
          <w:b/>
          <w:bCs/>
        </w:rPr>
        <w:t>»</w:t>
      </w:r>
      <w:r>
        <w:rPr>
          <w:rFonts w:ascii="GHEA Grapalat" w:hAnsi="GHEA Grapalat"/>
          <w:b/>
          <w:bCs/>
          <w:lang w:val="hy-AM"/>
        </w:rPr>
        <w:t xml:space="preserve"> համայնքային կառավարչական հիմնարկը հրավիրում է աճուրդի, որը տեղի կունենա 2026թ. հուլիսի 20-ին, ժամը՝ 11:00-ին </w:t>
      </w:r>
      <w:hyperlink r:id="rId6" w:history="1">
        <w:r>
          <w:rPr>
            <w:rStyle w:val="a3"/>
            <w:rFonts w:ascii="GHEA Grapalat" w:hAnsi="GHEA Grapalat"/>
            <w:b/>
            <w:bCs/>
            <w:color w:val="auto"/>
          </w:rPr>
          <w:t>https://www.e-auctions.am</w:t>
        </w:r>
      </w:hyperlink>
      <w:r>
        <w:rPr>
          <w:rFonts w:ascii="GHEA Grapalat" w:hAnsi="GHEA Grapalat"/>
          <w:b/>
          <w:bCs/>
          <w:lang w:val="hy-AM"/>
        </w:rPr>
        <w:t xml:space="preserve"> կայքի միջոցով։</w:t>
      </w:r>
    </w:p>
    <w:p w14:paraId="2AA83BEC" w14:textId="77777777" w:rsidR="00111C7A" w:rsidRDefault="00000000">
      <w:pPr>
        <w:jc w:val="center"/>
        <w:rPr>
          <w:rFonts w:ascii="GHEA Grapalat" w:hAnsi="GHEA Grapalat"/>
          <w:lang w:val="hy-AM"/>
        </w:rPr>
      </w:pPr>
      <w:r>
        <w:rPr>
          <w:rFonts w:ascii="GHEA Grapalat" w:hAnsi="GHEA Grapalat"/>
          <w:b/>
          <w:bCs/>
          <w:lang w:val="hy-AM"/>
        </w:rPr>
        <w:t>ԷԼԵԿՏՐՈՆԱՅԻՆ ԱՃՈւՐԴՈՎ ՎԱՃԱՌՎՈւՄ Է</w:t>
      </w:r>
    </w:p>
    <w:p w14:paraId="130F9245" w14:textId="6E79CABF" w:rsidR="00111C7A" w:rsidRDefault="00000000">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Հայաստանի Հանրապետության  Լոռու  մարզի  Ալավերդի  համայնքի  ղեկավարի 2026 թվականի մայիսի 2</w:t>
      </w:r>
      <w:r w:rsidR="009B4402">
        <w:rPr>
          <w:rFonts w:ascii="GHEA Grapalat" w:hAnsi="GHEA Grapalat"/>
          <w:b/>
          <w:bCs/>
          <w:lang w:val="hy-AM"/>
        </w:rPr>
        <w:t>7</w:t>
      </w:r>
      <w:r>
        <w:rPr>
          <w:rFonts w:ascii="GHEA Grapalat" w:hAnsi="GHEA Grapalat"/>
          <w:b/>
          <w:bCs/>
          <w:lang w:val="hy-AM"/>
        </w:rPr>
        <w:t xml:space="preserve">-ի </w:t>
      </w:r>
      <w:r w:rsidRPr="009B4402">
        <w:rPr>
          <w:rFonts w:ascii="GHEA Grapalat" w:hAnsi="GHEA Grapalat"/>
          <w:b/>
          <w:bCs/>
          <w:color w:val="000000" w:themeColor="text1"/>
          <w:lang w:val="hy-AM"/>
        </w:rPr>
        <w:t xml:space="preserve">N </w:t>
      </w:r>
      <w:r w:rsidR="009B4402">
        <w:rPr>
          <w:rFonts w:ascii="GHEA Grapalat" w:hAnsi="GHEA Grapalat"/>
          <w:b/>
          <w:bCs/>
          <w:color w:val="000000" w:themeColor="text1"/>
          <w:lang w:val="hy-AM"/>
        </w:rPr>
        <w:t xml:space="preserve">970 </w:t>
      </w:r>
      <w:r w:rsidRPr="009B4402">
        <w:rPr>
          <w:rFonts w:ascii="GHEA Grapalat" w:hAnsi="GHEA Grapalat"/>
          <w:b/>
          <w:bCs/>
          <w:color w:val="000000" w:themeColor="text1"/>
          <w:lang w:val="hy-AM"/>
        </w:rPr>
        <w:t xml:space="preserve">-Ա </w:t>
      </w:r>
      <w:r>
        <w:rPr>
          <w:rFonts w:ascii="GHEA Grapalat" w:hAnsi="GHEA Grapalat"/>
          <w:b/>
          <w:bCs/>
          <w:lang w:val="hy-AM"/>
        </w:rPr>
        <w:t>որոշմամբ</w:t>
      </w:r>
      <w:bookmarkEnd w:id="0"/>
      <w:r>
        <w:rPr>
          <w:rFonts w:ascii="GHEA Grapalat" w:hAnsi="GHEA Grapalat"/>
          <w:b/>
          <w:bCs/>
          <w:lang w:val="hy-AM"/>
        </w:rPr>
        <w:t xml:space="preserve"> օտարման ենթակա Ալավերդի համայնքի սեփականություն հանդիսացող անշարժ գույքը </w:t>
      </w: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39"/>
        <w:gridCol w:w="1360"/>
        <w:gridCol w:w="1250"/>
        <w:gridCol w:w="1228"/>
        <w:gridCol w:w="1169"/>
        <w:gridCol w:w="1286"/>
        <w:gridCol w:w="1286"/>
        <w:gridCol w:w="1417"/>
        <w:gridCol w:w="1436"/>
        <w:gridCol w:w="1240"/>
        <w:gridCol w:w="1175"/>
      </w:tblGrid>
      <w:tr w:rsidR="00111C7A" w14:paraId="31351C45" w14:textId="77777777">
        <w:trPr>
          <w:trHeight w:val="4474"/>
          <w:jc w:val="center"/>
        </w:trPr>
        <w:tc>
          <w:tcPr>
            <w:tcW w:w="470" w:type="dxa"/>
            <w:tcBorders>
              <w:top w:val="single" w:sz="4" w:space="0" w:color="auto"/>
              <w:left w:val="single" w:sz="4" w:space="0" w:color="auto"/>
              <w:bottom w:val="single" w:sz="4" w:space="0" w:color="auto"/>
              <w:right w:val="single" w:sz="4" w:space="0" w:color="auto"/>
            </w:tcBorders>
            <w:vAlign w:val="center"/>
          </w:tcPr>
          <w:p w14:paraId="576B2A1F"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Հ/Հ</w:t>
            </w:r>
          </w:p>
        </w:tc>
        <w:tc>
          <w:tcPr>
            <w:tcW w:w="839" w:type="dxa"/>
            <w:tcBorders>
              <w:top w:val="single" w:sz="4" w:space="0" w:color="auto"/>
              <w:left w:val="single" w:sz="4" w:space="0" w:color="auto"/>
              <w:bottom w:val="single" w:sz="4" w:space="0" w:color="auto"/>
              <w:right w:val="single" w:sz="4" w:space="0" w:color="auto"/>
            </w:tcBorders>
            <w:vAlign w:val="center"/>
          </w:tcPr>
          <w:p w14:paraId="453BC4EC"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 xml:space="preserve">Լոտի հերթական համարը </w:t>
            </w:r>
          </w:p>
        </w:tc>
        <w:tc>
          <w:tcPr>
            <w:tcW w:w="1360" w:type="dxa"/>
            <w:tcBorders>
              <w:top w:val="single" w:sz="4" w:space="0" w:color="auto"/>
              <w:left w:val="single" w:sz="4" w:space="0" w:color="auto"/>
              <w:bottom w:val="single" w:sz="4" w:space="0" w:color="auto"/>
              <w:right w:val="single" w:sz="4" w:space="0" w:color="auto"/>
            </w:tcBorders>
            <w:vAlign w:val="center"/>
          </w:tcPr>
          <w:p w14:paraId="20FE6D86"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Անշարժ գույքի (լոտի) անվանումը</w:t>
            </w:r>
          </w:p>
        </w:tc>
        <w:tc>
          <w:tcPr>
            <w:tcW w:w="1250" w:type="dxa"/>
            <w:tcBorders>
              <w:top w:val="single" w:sz="4" w:space="0" w:color="auto"/>
              <w:left w:val="single" w:sz="4" w:space="0" w:color="auto"/>
              <w:bottom w:val="single" w:sz="4" w:space="0" w:color="auto"/>
              <w:right w:val="single" w:sz="4" w:space="0" w:color="auto"/>
            </w:tcBorders>
            <w:vAlign w:val="center"/>
          </w:tcPr>
          <w:p w14:paraId="5BBC74B6"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Հասցե</w:t>
            </w:r>
          </w:p>
        </w:tc>
        <w:tc>
          <w:tcPr>
            <w:tcW w:w="1228" w:type="dxa"/>
            <w:tcBorders>
              <w:top w:val="single" w:sz="4" w:space="0" w:color="auto"/>
              <w:left w:val="single" w:sz="4" w:space="0" w:color="auto"/>
              <w:bottom w:val="single" w:sz="4" w:space="0" w:color="auto"/>
              <w:right w:val="single" w:sz="4" w:space="0" w:color="auto"/>
            </w:tcBorders>
            <w:vAlign w:val="center"/>
          </w:tcPr>
          <w:p w14:paraId="67D64B72"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Շենք-շինությունների մակերեսը                         (քառ. մետր)</w:t>
            </w:r>
          </w:p>
        </w:tc>
        <w:tc>
          <w:tcPr>
            <w:tcW w:w="1169" w:type="dxa"/>
            <w:tcBorders>
              <w:top w:val="single" w:sz="4" w:space="0" w:color="auto"/>
              <w:left w:val="single" w:sz="4" w:space="0" w:color="auto"/>
              <w:bottom w:val="single" w:sz="4" w:space="0" w:color="auto"/>
              <w:right w:val="single" w:sz="4" w:space="0" w:color="auto"/>
            </w:tcBorders>
            <w:vAlign w:val="center"/>
          </w:tcPr>
          <w:p w14:paraId="231952BF"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Հողամասի մակերեսը                                                              (հեկտար)</w:t>
            </w:r>
          </w:p>
        </w:tc>
        <w:tc>
          <w:tcPr>
            <w:tcW w:w="1286" w:type="dxa"/>
            <w:tcBorders>
              <w:top w:val="single" w:sz="4" w:space="0" w:color="auto"/>
              <w:left w:val="single" w:sz="4" w:space="0" w:color="auto"/>
              <w:bottom w:val="single" w:sz="4" w:space="0" w:color="auto"/>
              <w:right w:val="single" w:sz="4" w:space="0" w:color="auto"/>
            </w:tcBorders>
            <w:vAlign w:val="center"/>
          </w:tcPr>
          <w:p w14:paraId="1D88264E"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 xml:space="preserve">Անշարժ գույքի </w:t>
            </w:r>
          </w:p>
          <w:p w14:paraId="0B324BAA"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գնահատված արժեքը                                (ՀՀ դրամ)</w:t>
            </w:r>
          </w:p>
        </w:tc>
        <w:tc>
          <w:tcPr>
            <w:tcW w:w="1286" w:type="dxa"/>
            <w:tcBorders>
              <w:top w:val="single" w:sz="4" w:space="0" w:color="auto"/>
              <w:left w:val="single" w:sz="4" w:space="0" w:color="auto"/>
              <w:bottom w:val="single" w:sz="4" w:space="0" w:color="auto"/>
              <w:right w:val="single" w:sz="4" w:space="0" w:color="auto"/>
            </w:tcBorders>
            <w:vAlign w:val="center"/>
          </w:tcPr>
          <w:p w14:paraId="238D7D9E"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Անշարժ գույքի գնահատված շուկայական արժեքում ներառված հատկացված հողամասի գնահատված շուկայական արժեքը</w:t>
            </w:r>
          </w:p>
          <w:p w14:paraId="0618ED78"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 xml:space="preserve"> (ՀՀ դրամ)</w:t>
            </w:r>
          </w:p>
        </w:tc>
        <w:tc>
          <w:tcPr>
            <w:tcW w:w="1417" w:type="dxa"/>
            <w:tcBorders>
              <w:top w:val="single" w:sz="4" w:space="0" w:color="auto"/>
              <w:left w:val="single" w:sz="4" w:space="0" w:color="auto"/>
              <w:bottom w:val="single" w:sz="4" w:space="0" w:color="auto"/>
              <w:right w:val="single" w:sz="4" w:space="0" w:color="auto"/>
            </w:tcBorders>
          </w:tcPr>
          <w:p w14:paraId="055ACA9F" w14:textId="77777777" w:rsidR="00111C7A" w:rsidRDefault="00111C7A">
            <w:pPr>
              <w:spacing w:line="276" w:lineRule="auto"/>
              <w:jc w:val="center"/>
              <w:rPr>
                <w:rFonts w:ascii="GHEA Grapalat" w:hAnsi="GHEA Grapalat" w:cs="Calibri"/>
                <w:b/>
                <w:bCs/>
                <w:sz w:val="18"/>
                <w:szCs w:val="18"/>
              </w:rPr>
            </w:pPr>
          </w:p>
          <w:p w14:paraId="071BE7D1"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 xml:space="preserve">Հողամասի տվյալ պահին գործող շուկայական արժեքին մոտարկված կադաստրային արժեքը </w:t>
            </w:r>
          </w:p>
          <w:p w14:paraId="5498FD4A"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(ՀՀ դրամ)</w:t>
            </w:r>
          </w:p>
        </w:tc>
        <w:tc>
          <w:tcPr>
            <w:tcW w:w="1436" w:type="dxa"/>
            <w:tcBorders>
              <w:top w:val="single" w:sz="4" w:space="0" w:color="auto"/>
              <w:left w:val="single" w:sz="4" w:space="0" w:color="auto"/>
              <w:bottom w:val="single" w:sz="4" w:space="0" w:color="auto"/>
              <w:right w:val="single" w:sz="4" w:space="0" w:color="auto"/>
            </w:tcBorders>
            <w:vAlign w:val="center"/>
          </w:tcPr>
          <w:p w14:paraId="0C39DAD9"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Լոտի մեկնարկային գինը</w:t>
            </w:r>
            <w:r>
              <w:rPr>
                <w:rFonts w:ascii="GHEA Grapalat" w:hAnsi="GHEA Grapalat" w:cs="Calibri"/>
                <w:b/>
                <w:bCs/>
                <w:sz w:val="18"/>
                <w:szCs w:val="18"/>
              </w:rPr>
              <w:br/>
              <w:t>(ՀՀ դրամ)</w:t>
            </w:r>
          </w:p>
        </w:tc>
        <w:tc>
          <w:tcPr>
            <w:tcW w:w="1240" w:type="dxa"/>
            <w:tcBorders>
              <w:top w:val="single" w:sz="4" w:space="0" w:color="auto"/>
              <w:left w:val="single" w:sz="4" w:space="0" w:color="auto"/>
              <w:bottom w:val="single" w:sz="4" w:space="0" w:color="auto"/>
              <w:right w:val="single" w:sz="4" w:space="0" w:color="auto"/>
            </w:tcBorders>
            <w:vAlign w:val="center"/>
          </w:tcPr>
          <w:p w14:paraId="228D7DF1"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Նախավճարը                   (ՀՀ դրամ)</w:t>
            </w:r>
          </w:p>
        </w:tc>
        <w:tc>
          <w:tcPr>
            <w:tcW w:w="1175" w:type="dxa"/>
            <w:tcBorders>
              <w:top w:val="single" w:sz="4" w:space="0" w:color="auto"/>
              <w:left w:val="single" w:sz="4" w:space="0" w:color="auto"/>
              <w:bottom w:val="single" w:sz="4" w:space="0" w:color="auto"/>
              <w:right w:val="single" w:sz="4" w:space="0" w:color="auto"/>
            </w:tcBorders>
            <w:vAlign w:val="center"/>
          </w:tcPr>
          <w:p w14:paraId="2925487D"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Նվազագույն գնային հավելման չափը</w:t>
            </w:r>
          </w:p>
          <w:p w14:paraId="165AB742" w14:textId="77777777" w:rsidR="00111C7A" w:rsidRDefault="00000000">
            <w:pPr>
              <w:spacing w:line="276" w:lineRule="auto"/>
              <w:jc w:val="center"/>
              <w:rPr>
                <w:rFonts w:ascii="GHEA Grapalat" w:hAnsi="GHEA Grapalat" w:cs="Calibri"/>
                <w:b/>
                <w:bCs/>
                <w:sz w:val="18"/>
                <w:szCs w:val="18"/>
              </w:rPr>
            </w:pPr>
            <w:r>
              <w:rPr>
                <w:rFonts w:ascii="GHEA Grapalat" w:hAnsi="GHEA Grapalat" w:cs="Calibri"/>
                <w:b/>
                <w:bCs/>
                <w:sz w:val="18"/>
                <w:szCs w:val="18"/>
              </w:rPr>
              <w:t>(ՀՀ դրամ)</w:t>
            </w:r>
          </w:p>
        </w:tc>
      </w:tr>
      <w:tr w:rsidR="00111C7A" w14:paraId="232AB914" w14:textId="77777777">
        <w:trPr>
          <w:trHeight w:val="2532"/>
          <w:jc w:val="center"/>
        </w:trPr>
        <w:tc>
          <w:tcPr>
            <w:tcW w:w="470" w:type="dxa"/>
            <w:tcBorders>
              <w:top w:val="single" w:sz="4" w:space="0" w:color="auto"/>
              <w:left w:val="single" w:sz="4" w:space="0" w:color="auto"/>
              <w:bottom w:val="single" w:sz="4" w:space="0" w:color="auto"/>
              <w:right w:val="single" w:sz="4" w:space="0" w:color="auto"/>
            </w:tcBorders>
            <w:noWrap/>
            <w:vAlign w:val="center"/>
          </w:tcPr>
          <w:p w14:paraId="5D8A4CDF" w14:textId="77777777" w:rsidR="00111C7A"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839" w:type="dxa"/>
            <w:tcBorders>
              <w:top w:val="single" w:sz="4" w:space="0" w:color="auto"/>
              <w:left w:val="single" w:sz="4" w:space="0" w:color="auto"/>
              <w:bottom w:val="single" w:sz="4" w:space="0" w:color="auto"/>
              <w:right w:val="single" w:sz="4" w:space="0" w:color="auto"/>
            </w:tcBorders>
            <w:noWrap/>
            <w:vAlign w:val="center"/>
          </w:tcPr>
          <w:p w14:paraId="1DB3DDA2" w14:textId="77777777" w:rsidR="00111C7A" w:rsidRDefault="00000000">
            <w:pPr>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1</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184A426E" w14:textId="77777777" w:rsidR="00111C7A" w:rsidRDefault="00000000">
            <w:pPr>
              <w:spacing w:line="276" w:lineRule="auto"/>
              <w:jc w:val="center"/>
              <w:rPr>
                <w:rFonts w:ascii="GHEA Grapalat" w:hAnsi="GHEA Grapalat" w:cs="Calibri"/>
                <w:sz w:val="18"/>
                <w:szCs w:val="18"/>
                <w:highlight w:val="yellow"/>
              </w:rPr>
            </w:pPr>
            <w:r>
              <w:rPr>
                <w:rFonts w:ascii="GHEA Grapalat" w:hAnsi="GHEA Grapalat" w:cs="Calibri"/>
                <w:sz w:val="18"/>
                <w:szCs w:val="18"/>
                <w:lang w:val="hy-AM"/>
              </w:rPr>
              <w:t xml:space="preserve">Հողամաս </w:t>
            </w:r>
            <w:r>
              <w:rPr>
                <w:rFonts w:ascii="GHEA Grapalat" w:hAnsi="GHEA Grapalat" w:cs="Calibri"/>
                <w:sz w:val="18"/>
                <w:szCs w:val="18"/>
              </w:rPr>
              <w:t>(</w:t>
            </w:r>
            <w:r>
              <w:rPr>
                <w:rFonts w:ascii="GHEA Grapalat" w:hAnsi="GHEA Grapalat" w:cs="Calibri"/>
                <w:sz w:val="18"/>
                <w:szCs w:val="18"/>
                <w:lang w:val="hy-AM"/>
              </w:rPr>
              <w:t xml:space="preserve">ծածկագիր՝ </w:t>
            </w:r>
            <w:r>
              <w:rPr>
                <w:rFonts w:ascii="GHEA Grapalat" w:hAnsi="GHEA Grapalat" w:cs="Sylfaen"/>
                <w:sz w:val="18"/>
                <w:szCs w:val="18"/>
                <w:lang w:val="hy-AM"/>
              </w:rPr>
              <w:t>06-002-0216-0118</w:t>
            </w:r>
            <w:r>
              <w:rPr>
                <w:rFonts w:ascii="GHEA Grapalat" w:hAnsi="GHEA Grapalat" w:cs="Calibri"/>
                <w:sz w:val="18"/>
                <w:szCs w:val="18"/>
              </w:rPr>
              <w:t>)</w:t>
            </w:r>
          </w:p>
        </w:tc>
        <w:tc>
          <w:tcPr>
            <w:tcW w:w="1250" w:type="dxa"/>
            <w:tcBorders>
              <w:top w:val="single" w:sz="4" w:space="0" w:color="auto"/>
              <w:left w:val="single" w:sz="4" w:space="0" w:color="auto"/>
              <w:bottom w:val="single" w:sz="4" w:space="0" w:color="auto"/>
              <w:right w:val="single" w:sz="4" w:space="0" w:color="auto"/>
            </w:tcBorders>
            <w:vAlign w:val="center"/>
          </w:tcPr>
          <w:p w14:paraId="73E340BD" w14:textId="77777777" w:rsidR="00111C7A" w:rsidRDefault="00000000">
            <w:pPr>
              <w:spacing w:line="276" w:lineRule="auto"/>
              <w:jc w:val="center"/>
              <w:rPr>
                <w:rFonts w:ascii="GHEA Grapalat" w:hAnsi="GHEA Grapalat" w:cs="Calibri"/>
                <w:sz w:val="18"/>
                <w:szCs w:val="18"/>
                <w:highlight w:val="yellow"/>
                <w:lang w:val="hy-AM"/>
              </w:rPr>
            </w:pPr>
            <w:r>
              <w:rPr>
                <w:rFonts w:ascii="GHEA Grapalat" w:eastAsia="Times New Roman" w:hAnsi="GHEA Grapalat" w:cs="Calibri"/>
                <w:kern w:val="0"/>
                <w:sz w:val="18"/>
                <w:szCs w:val="18"/>
                <w:lang w:val="hy-AM"/>
                <w14:ligatures w14:val="none"/>
              </w:rPr>
              <w:t>Մարզ Լոռի, համայնք Ալավերդի,</w:t>
            </w:r>
            <w:r>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lang w:val="hy-AM"/>
                <w14:ligatures w14:val="none"/>
              </w:rPr>
              <w:t>քաղաք Ալավերդի (Վկայական N 23032026-06-0042)</w:t>
            </w:r>
          </w:p>
        </w:tc>
        <w:tc>
          <w:tcPr>
            <w:tcW w:w="1228" w:type="dxa"/>
            <w:tcBorders>
              <w:top w:val="single" w:sz="4" w:space="0" w:color="auto"/>
              <w:left w:val="single" w:sz="4" w:space="0" w:color="auto"/>
              <w:bottom w:val="single" w:sz="4" w:space="0" w:color="auto"/>
              <w:right w:val="single" w:sz="4" w:space="0" w:color="auto"/>
            </w:tcBorders>
            <w:vAlign w:val="center"/>
          </w:tcPr>
          <w:p w14:paraId="70377723" w14:textId="77777777" w:rsidR="00111C7A" w:rsidRDefault="00000000">
            <w:pPr>
              <w:spacing w:line="276" w:lineRule="auto"/>
              <w:jc w:val="center"/>
              <w:rPr>
                <w:rFonts w:ascii="GHEA Grapalat" w:hAnsi="GHEA Grapalat" w:cs="Calibri"/>
                <w:sz w:val="18"/>
                <w:szCs w:val="18"/>
                <w:highlight w:val="yellow"/>
                <w:lang w:val="hy-AM"/>
              </w:rPr>
            </w:pPr>
            <w:r>
              <w:rPr>
                <w:rFonts w:ascii="GHEA Grapalat" w:hAnsi="GHEA Grapalat" w:cs="Calibri"/>
                <w:sz w:val="18"/>
                <w:szCs w:val="18"/>
                <w:lang w:val="hy-AM"/>
              </w:rPr>
              <w:t>-</w:t>
            </w:r>
          </w:p>
        </w:tc>
        <w:tc>
          <w:tcPr>
            <w:tcW w:w="1169" w:type="dxa"/>
            <w:tcBorders>
              <w:top w:val="single" w:sz="4" w:space="0" w:color="auto"/>
              <w:left w:val="single" w:sz="4" w:space="0" w:color="auto"/>
              <w:bottom w:val="single" w:sz="4" w:space="0" w:color="auto"/>
              <w:right w:val="single" w:sz="4" w:space="0" w:color="auto"/>
            </w:tcBorders>
            <w:vAlign w:val="center"/>
          </w:tcPr>
          <w:p w14:paraId="1AE269E3" w14:textId="77777777" w:rsidR="00111C7A"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rPr>
              <w:t>0.</w:t>
            </w:r>
            <w:r>
              <w:rPr>
                <w:rFonts w:ascii="GHEA Grapalat" w:eastAsia="GHEA Grapalat" w:hAnsi="GHEA Grapalat" w:cs="GHEA Grapalat"/>
                <w:sz w:val="18"/>
                <w:szCs w:val="18"/>
                <w:shd w:val="clear" w:color="auto" w:fill="FFFFFF"/>
                <w:lang w:val="hy-AM"/>
              </w:rPr>
              <w:t>10007</w:t>
            </w:r>
          </w:p>
        </w:tc>
        <w:tc>
          <w:tcPr>
            <w:tcW w:w="1286" w:type="dxa"/>
            <w:tcBorders>
              <w:top w:val="single" w:sz="4" w:space="0" w:color="auto"/>
              <w:left w:val="single" w:sz="4" w:space="0" w:color="auto"/>
              <w:bottom w:val="single" w:sz="4" w:space="0" w:color="auto"/>
              <w:right w:val="single" w:sz="4" w:space="0" w:color="auto"/>
            </w:tcBorders>
            <w:vAlign w:val="center"/>
          </w:tcPr>
          <w:p w14:paraId="7B04D9CA" w14:textId="77777777" w:rsidR="00111C7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667 200</w:t>
            </w:r>
          </w:p>
        </w:tc>
        <w:tc>
          <w:tcPr>
            <w:tcW w:w="1286" w:type="dxa"/>
            <w:tcBorders>
              <w:top w:val="single" w:sz="4" w:space="0" w:color="auto"/>
              <w:left w:val="single" w:sz="4" w:space="0" w:color="auto"/>
              <w:bottom w:val="single" w:sz="4" w:space="0" w:color="auto"/>
              <w:right w:val="single" w:sz="4" w:space="0" w:color="auto"/>
            </w:tcBorders>
            <w:vAlign w:val="center"/>
          </w:tcPr>
          <w:p w14:paraId="042420A9" w14:textId="77777777" w:rsidR="00111C7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667 200</w:t>
            </w:r>
          </w:p>
        </w:tc>
        <w:tc>
          <w:tcPr>
            <w:tcW w:w="1417" w:type="dxa"/>
            <w:tcBorders>
              <w:top w:val="single" w:sz="4" w:space="0" w:color="auto"/>
              <w:left w:val="single" w:sz="4" w:space="0" w:color="auto"/>
              <w:bottom w:val="single" w:sz="4" w:space="0" w:color="auto"/>
              <w:right w:val="single" w:sz="4" w:space="0" w:color="auto"/>
            </w:tcBorders>
            <w:vAlign w:val="center"/>
          </w:tcPr>
          <w:p w14:paraId="790593AF" w14:textId="77777777" w:rsidR="00111C7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13760</w:t>
            </w:r>
          </w:p>
        </w:tc>
        <w:tc>
          <w:tcPr>
            <w:tcW w:w="1436" w:type="dxa"/>
            <w:tcBorders>
              <w:top w:val="single" w:sz="4" w:space="0" w:color="auto"/>
              <w:left w:val="single" w:sz="4" w:space="0" w:color="auto"/>
              <w:bottom w:val="single" w:sz="4" w:space="0" w:color="auto"/>
              <w:right w:val="single" w:sz="4" w:space="0" w:color="auto"/>
            </w:tcBorders>
            <w:vAlign w:val="center"/>
          </w:tcPr>
          <w:p w14:paraId="65FFABCA" w14:textId="77777777" w:rsidR="00111C7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667 200</w:t>
            </w:r>
          </w:p>
        </w:tc>
        <w:tc>
          <w:tcPr>
            <w:tcW w:w="1240" w:type="dxa"/>
            <w:tcBorders>
              <w:top w:val="single" w:sz="4" w:space="0" w:color="auto"/>
              <w:left w:val="single" w:sz="4" w:space="0" w:color="auto"/>
              <w:bottom w:val="single" w:sz="4" w:space="0" w:color="auto"/>
              <w:right w:val="single" w:sz="4" w:space="0" w:color="auto"/>
            </w:tcBorders>
            <w:vAlign w:val="center"/>
          </w:tcPr>
          <w:p w14:paraId="1C6E511B" w14:textId="77777777" w:rsidR="00111C7A" w:rsidRDefault="00000000">
            <w:pPr>
              <w:spacing w:line="276" w:lineRule="auto"/>
              <w:jc w:val="center"/>
              <w:rPr>
                <w:rFonts w:ascii="GHEA Grapalat" w:hAnsi="GHEA Grapalat" w:cs="Calibri"/>
                <w:sz w:val="18"/>
                <w:szCs w:val="18"/>
                <w:lang w:val="hy-AM"/>
              </w:rPr>
            </w:pPr>
            <w:r>
              <w:rPr>
                <w:rFonts w:ascii="GHEA Grapalat" w:eastAsia="GHEA Grapalat" w:hAnsi="GHEA Grapalat" w:cs="GHEA Grapalat"/>
                <w:sz w:val="18"/>
                <w:szCs w:val="18"/>
                <w:shd w:val="clear" w:color="auto" w:fill="FFFFFF"/>
                <w:lang w:val="hy-AM"/>
              </w:rPr>
              <w:t>266 880</w:t>
            </w:r>
          </w:p>
        </w:tc>
        <w:tc>
          <w:tcPr>
            <w:tcW w:w="1175" w:type="dxa"/>
            <w:tcBorders>
              <w:top w:val="single" w:sz="4" w:space="0" w:color="auto"/>
              <w:left w:val="single" w:sz="4" w:space="0" w:color="auto"/>
              <w:bottom w:val="single" w:sz="4" w:space="0" w:color="auto"/>
              <w:right w:val="single" w:sz="4" w:space="0" w:color="auto"/>
            </w:tcBorders>
            <w:vAlign w:val="center"/>
          </w:tcPr>
          <w:p w14:paraId="4F2A41CA" w14:textId="77777777" w:rsidR="00111C7A" w:rsidRDefault="00000000">
            <w:pPr>
              <w:spacing w:line="276" w:lineRule="auto"/>
              <w:jc w:val="center"/>
              <w:rPr>
                <w:rFonts w:ascii="GHEA Grapalat" w:hAnsi="GHEA Grapalat" w:cs="Calibri"/>
                <w:sz w:val="18"/>
                <w:szCs w:val="18"/>
                <w:lang w:val="hy-AM"/>
              </w:rPr>
            </w:pPr>
            <w:r>
              <w:rPr>
                <w:rFonts w:ascii="GHEA Grapalat" w:hAnsi="GHEA Grapalat" w:cs="Calibri"/>
                <w:sz w:val="18"/>
                <w:szCs w:val="18"/>
                <w:lang w:val="hy-AM"/>
              </w:rPr>
              <w:t>10 000</w:t>
            </w:r>
          </w:p>
        </w:tc>
      </w:tr>
      <w:tr w:rsidR="00111C7A" w14:paraId="73520B38" w14:textId="77777777">
        <w:trPr>
          <w:trHeight w:val="696"/>
          <w:jc w:val="center"/>
        </w:trPr>
        <w:tc>
          <w:tcPr>
            <w:tcW w:w="14156" w:type="dxa"/>
            <w:gridSpan w:val="12"/>
            <w:tcBorders>
              <w:top w:val="single" w:sz="4" w:space="0" w:color="auto"/>
              <w:left w:val="single" w:sz="4" w:space="0" w:color="auto"/>
              <w:bottom w:val="single" w:sz="4" w:space="0" w:color="auto"/>
              <w:right w:val="single" w:sz="4" w:space="0" w:color="auto"/>
            </w:tcBorders>
            <w:noWrap/>
            <w:vAlign w:val="center"/>
          </w:tcPr>
          <w:p w14:paraId="390AEDD0" w14:textId="77777777" w:rsidR="00111C7A" w:rsidRDefault="00000000">
            <w:pPr>
              <w:spacing w:line="276" w:lineRule="auto"/>
              <w:jc w:val="center"/>
              <w:rPr>
                <w:rFonts w:ascii="GHEA Grapalat" w:hAnsi="GHEA Grapalat" w:cs="Calibri"/>
                <w:sz w:val="18"/>
                <w:szCs w:val="18"/>
                <w:lang w:val="hy-AM"/>
              </w:rPr>
            </w:pPr>
            <w:r>
              <w:rPr>
                <w:rFonts w:ascii="GHEA Grapalat" w:eastAsia="Times New Roman" w:hAnsi="GHEA Grapalat" w:cs="Calibri"/>
                <w:kern w:val="0"/>
                <w:sz w:val="18"/>
                <w:szCs w:val="18"/>
                <w:lang w:val="hy-AM"/>
                <w14:ligatures w14:val="none"/>
              </w:rPr>
              <w:t xml:space="preserve">Բնութագիր՝ նպատակային նշանակությունը՝ </w:t>
            </w:r>
            <w:r>
              <w:rPr>
                <w:rFonts w:ascii="GHEA Grapalat" w:hAnsi="GHEA Grapalat" w:cs="Sylfaen"/>
                <w:sz w:val="18"/>
                <w:szCs w:val="18"/>
                <w:lang w:val="hy-AM"/>
              </w:rPr>
              <w:t>գյուղատնտեսական</w:t>
            </w:r>
            <w:r>
              <w:rPr>
                <w:rFonts w:ascii="GHEA Grapalat" w:eastAsia="Times New Roman" w:hAnsi="GHEA Grapalat" w:cs="Calibri"/>
                <w:kern w:val="0"/>
                <w:sz w:val="18"/>
                <w:szCs w:val="18"/>
                <w:lang w:val="hy-AM"/>
                <w14:ligatures w14:val="none"/>
              </w:rPr>
              <w:t>, հողատեսքը՝ խոտհարք</w:t>
            </w:r>
          </w:p>
        </w:tc>
      </w:tr>
    </w:tbl>
    <w:p w14:paraId="2D854833" w14:textId="77777777" w:rsidR="00111C7A" w:rsidRDefault="00111C7A">
      <w:pPr>
        <w:ind w:left="284" w:firstLine="283"/>
        <w:jc w:val="both"/>
        <w:rPr>
          <w:rFonts w:ascii="GHEA Grapalat" w:hAnsi="GHEA Grapalat"/>
          <w:b/>
          <w:bCs/>
          <w:i/>
          <w:iCs/>
          <w:sz w:val="24"/>
          <w:szCs w:val="24"/>
          <w:lang w:val="hy-AM"/>
        </w:rPr>
      </w:pPr>
    </w:p>
    <w:p w14:paraId="6D2F92E2" w14:textId="77777777"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Աճուրդի կազմակերպչի անվանումը, գտնվելու վայրը՝ Ալավերդի համայնքի ղեկավար, (հասցե` ՀՀ Լոռու մարզ, համայնք Ալավերդի, քաղաք Ալավերդի, Զորավար Անդրանիկ փողոց 8/1)։</w:t>
      </w:r>
    </w:p>
    <w:p w14:paraId="5522D772" w14:textId="77777777"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34B00742" w14:textId="77777777"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մասնակցության համար Էլեկտրոնային համակարգում (</w:t>
      </w:r>
      <w:hyperlink r:id="rId7" w:history="1">
        <w:r>
          <w:rPr>
            <w:rStyle w:val="a3"/>
            <w:rFonts w:ascii="GHEA Grapalat" w:eastAsiaTheme="majorEastAsia" w:hAnsi="GHEA Grapalat"/>
            <w:b/>
            <w:bCs/>
            <w:i/>
            <w:iCs/>
            <w:color w:val="auto"/>
            <w:sz w:val="24"/>
            <w:szCs w:val="24"/>
            <w:lang w:val="hy-AM"/>
          </w:rPr>
          <w:t>https://www.e-auctions.am/</w:t>
        </w:r>
      </w:hyperlink>
      <w:r>
        <w:rPr>
          <w:rFonts w:ascii="GHEA Grapalat" w:hAnsi="GHEA Grapalat"/>
          <w:b/>
          <w:bCs/>
          <w:i/>
          <w:iCs/>
          <w:sz w:val="24"/>
          <w:szCs w:val="24"/>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60133675" w14:textId="77777777"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C1D0B48"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Աճուրդի վերաբերյալ անհրաժեշտ և լրացուցիչ տեղեկատվություն ու տեխնիկական աջակցություն ստանալու համար Մասնակիցները կարող են զանգահարել 025324100 հեռախոսահամարին կամ այցելել Ալավերդու համայնքապետարան՝ ՀՀ Լոռու մարզ, համայնք Ալավերդի, քաղաք Ալավերդի, Զորավար Անդրանիկ փողոց 8/1։</w:t>
      </w:r>
    </w:p>
    <w:p w14:paraId="6146AEC2"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Աճուրդի մասնակցության հայտերի ներկայացնելը և պայմանները՝ </w:t>
      </w:r>
    </w:p>
    <w:p w14:paraId="6FAB2E00"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-Աճուրդին կարող են մասնակցել այն անձինք, ովքեր վաճառվող լոտի նկատմամբ կարող են ունենալ սեփականության իրավունք,</w:t>
      </w:r>
    </w:p>
    <w:p w14:paraId="1510BAED" w14:textId="77777777" w:rsidR="00111C7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3DDFD291" w14:textId="77777777" w:rsidR="00111C7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Աճուրդի մասնակցության համար Ալավերդի համայնքի ավագանու կողմից սահմանված՝ 15000 (տասնհինգ հազար) դրամ տեղական վճարը անհրաժեշտ է փոխանցել 900265121443 հաշվեհամարին:</w:t>
      </w:r>
    </w:p>
    <w:p w14:paraId="4E9DCE8E"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Աճուրդի անցկացման և աճուրդում հաղթողին որոշելու կարգը՝</w:t>
      </w:r>
    </w:p>
    <w:p w14:paraId="1709FB2D" w14:textId="77777777" w:rsidR="00111C7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w:t>
      </w:r>
      <w:r>
        <w:rPr>
          <w:rFonts w:ascii="GHEA Grapalat" w:hAnsi="GHEA Grapalat"/>
          <w:i/>
          <w:iCs/>
          <w:sz w:val="24"/>
          <w:szCs w:val="24"/>
          <w:lang w:val="hy-AM"/>
        </w:rPr>
        <w:lastRenderedPageBreak/>
        <w:t>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4F59BCD" w14:textId="77777777" w:rsidR="00111C7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D66F8FE" w14:textId="77777777" w:rsidR="00111C7A" w:rsidRDefault="00000000">
      <w:pPr>
        <w:ind w:left="284" w:firstLine="283"/>
        <w:jc w:val="both"/>
        <w:rPr>
          <w:rFonts w:ascii="GHEA Grapalat" w:hAnsi="GHEA Grapalat"/>
          <w:b/>
          <w:bCs/>
          <w:i/>
          <w:iCs/>
          <w:sz w:val="24"/>
          <w:szCs w:val="24"/>
          <w:lang w:val="hy-AM"/>
        </w:rPr>
      </w:pPr>
      <w:r>
        <w:rPr>
          <w:rFonts w:ascii="GHEA Grapalat" w:hAnsi="GHEA Grapalat"/>
          <w:i/>
          <w:iCs/>
          <w:sz w:val="24"/>
          <w:szCs w:val="24"/>
          <w:lang w:val="hy-AM"/>
        </w:rPr>
        <w:t xml:space="preserve">- </w:t>
      </w:r>
      <w:r>
        <w:rPr>
          <w:rFonts w:ascii="GHEA Grapalat" w:hAnsi="GHEA Grapalat"/>
          <w:b/>
          <w:bCs/>
          <w:i/>
          <w:iCs/>
          <w:sz w:val="24"/>
          <w:szCs w:val="24"/>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26AE2F1" w14:textId="77777777"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i/>
          <w:iCs/>
          <w:sz w:val="24"/>
          <w:szCs w:val="24"/>
          <w:lang w:val="hy-AM" w:eastAsia="zh-CN"/>
        </w:rPr>
        <w:t>900265121492</w:t>
      </w:r>
      <w:r>
        <w:rPr>
          <w:rFonts w:ascii="GHEA Grapalat" w:hAnsi="GHEA Grapalat"/>
          <w:b/>
          <w:bCs/>
          <w:i/>
          <w:iCs/>
          <w:sz w:val="24"/>
          <w:szCs w:val="24"/>
          <w:lang w:val="hy-AM"/>
        </w:rPr>
        <w:t xml:space="preserve"> հաշվեհամարին։ </w:t>
      </w:r>
      <w:r>
        <w:rPr>
          <w:rFonts w:ascii="GHEA Grapalat" w:hAnsi="GHEA Grapalat"/>
          <w:b/>
          <w:bCs/>
          <w:i/>
          <w:iCs/>
          <w:sz w:val="24"/>
          <w:szCs w:val="24"/>
          <w:lang w:val="hy-AM"/>
        </w:rPr>
        <w:br/>
      </w:r>
    </w:p>
    <w:p w14:paraId="19911A02" w14:textId="77777777"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E9F8C20"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CF99D0" w14:textId="1B47EF81" w:rsidR="00111C7A" w:rsidRDefault="00000000">
      <w:pPr>
        <w:ind w:left="284" w:firstLine="283"/>
        <w:jc w:val="both"/>
        <w:rPr>
          <w:rFonts w:ascii="GHEA Grapalat" w:hAnsi="GHEA Grapalat"/>
          <w:b/>
          <w:bCs/>
          <w:i/>
          <w:iCs/>
          <w:sz w:val="24"/>
          <w:szCs w:val="24"/>
          <w:lang w:val="hy-AM"/>
        </w:rPr>
      </w:pPr>
      <w:r>
        <w:rPr>
          <w:rFonts w:ascii="GHEA Grapalat" w:hAnsi="GHEA Grapalat"/>
          <w:b/>
          <w:bCs/>
          <w:i/>
          <w:iCs/>
          <w:sz w:val="24"/>
          <w:szCs w:val="24"/>
          <w:lang w:val="hy-AM"/>
        </w:rPr>
        <w:lastRenderedPageBreak/>
        <w:t xml:space="preserve">  * Համաձայն ՀՀ կառավարության 2023 թվականի սեպտեմբերի 28-ի N1667-Ն որոշման  և Հայաստանի Հանրապետության Լոռու մարզի Ալավերդի համայնքի ղեկավարի 2026 թվականի մայիսի 2</w:t>
      </w:r>
      <w:r w:rsidR="009B4402">
        <w:rPr>
          <w:rFonts w:ascii="GHEA Grapalat" w:hAnsi="GHEA Grapalat"/>
          <w:b/>
          <w:bCs/>
          <w:i/>
          <w:iCs/>
          <w:sz w:val="24"/>
          <w:szCs w:val="24"/>
          <w:lang w:val="hy-AM"/>
        </w:rPr>
        <w:t>7</w:t>
      </w:r>
      <w:r>
        <w:rPr>
          <w:rFonts w:ascii="GHEA Grapalat" w:hAnsi="GHEA Grapalat"/>
          <w:b/>
          <w:bCs/>
          <w:i/>
          <w:iCs/>
          <w:sz w:val="24"/>
          <w:szCs w:val="24"/>
          <w:lang w:val="hy-AM"/>
        </w:rPr>
        <w:t xml:space="preserve">-ի </w:t>
      </w:r>
      <w:r w:rsidRPr="009B4402">
        <w:rPr>
          <w:rFonts w:ascii="GHEA Grapalat" w:hAnsi="GHEA Grapalat"/>
          <w:b/>
          <w:bCs/>
          <w:i/>
          <w:iCs/>
          <w:color w:val="000000" w:themeColor="text1"/>
          <w:sz w:val="24"/>
          <w:szCs w:val="24"/>
          <w:lang w:val="hy-AM"/>
        </w:rPr>
        <w:t xml:space="preserve">N </w:t>
      </w:r>
      <w:r w:rsidR="009B4402">
        <w:rPr>
          <w:rFonts w:ascii="GHEA Grapalat" w:hAnsi="GHEA Grapalat"/>
          <w:b/>
          <w:bCs/>
          <w:i/>
          <w:iCs/>
          <w:color w:val="000000" w:themeColor="text1"/>
          <w:sz w:val="24"/>
          <w:szCs w:val="24"/>
          <w:lang w:val="hy-AM"/>
        </w:rPr>
        <w:t>970</w:t>
      </w:r>
      <w:r w:rsidRPr="009B4402">
        <w:rPr>
          <w:rFonts w:ascii="GHEA Grapalat" w:hAnsi="GHEA Grapalat"/>
          <w:b/>
          <w:bCs/>
          <w:i/>
          <w:iCs/>
          <w:color w:val="000000" w:themeColor="text1"/>
          <w:sz w:val="24"/>
          <w:szCs w:val="24"/>
          <w:lang w:val="hy-AM"/>
        </w:rPr>
        <w:t xml:space="preserve">-Ա </w:t>
      </w:r>
      <w:r>
        <w:rPr>
          <w:rFonts w:ascii="GHEA Grapalat" w:hAnsi="GHEA Grapalat"/>
          <w:b/>
          <w:bCs/>
          <w:i/>
          <w:iCs/>
          <w:sz w:val="24"/>
          <w:szCs w:val="24"/>
          <w:lang w:val="hy-AM"/>
        </w:rPr>
        <w:t xml:space="preserve">որոշման՝ </w:t>
      </w:r>
    </w:p>
    <w:p w14:paraId="2C4CB9DF"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 xml:space="preserve"> </w:t>
      </w:r>
      <w:r>
        <w:rPr>
          <w:rFonts w:ascii="GHEA Grapalat" w:hAnsi="GHEA Grapalat"/>
          <w:i/>
          <w:iCs/>
          <w:sz w:val="24"/>
          <w:szCs w:val="24"/>
          <w:lang w:val="hy-AM"/>
        </w:rPr>
        <w:t>- Աճուրդը կանցկացվի Էլեկտրոնային (գնի ավելացման) եղանակով։</w:t>
      </w:r>
    </w:p>
    <w:p w14:paraId="16837CDA"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4D596CB2" w14:textId="77777777" w:rsidR="00111C7A" w:rsidRDefault="00000000">
      <w:pPr>
        <w:ind w:left="284" w:firstLine="283"/>
        <w:jc w:val="both"/>
        <w:rPr>
          <w:rFonts w:ascii="GHEA Grapalat" w:hAnsi="GHEA Grapalat"/>
          <w:i/>
          <w:iCs/>
          <w:sz w:val="24"/>
          <w:szCs w:val="24"/>
          <w:lang w:val="hy-AM"/>
        </w:rPr>
      </w:pPr>
      <w:r>
        <w:rPr>
          <w:rFonts w:ascii="GHEA Grapalat" w:hAnsi="GHEA Grapalat"/>
          <w:i/>
          <w:iCs/>
          <w:sz w:val="24"/>
          <w:szCs w:val="24"/>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900265003799 հաշվեհամարին՝ պարտադիր նշելով օտարվող գույքի հասցեի (նշելով գույքի հասցեն) որոշման արժեքի ծառայության  համար։</w:t>
      </w:r>
    </w:p>
    <w:p w14:paraId="7AABB6A9"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8B74F8"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09132670" w14:textId="77777777" w:rsidR="00111C7A" w:rsidRDefault="00000000">
      <w:pPr>
        <w:ind w:left="567"/>
        <w:jc w:val="both"/>
        <w:rPr>
          <w:rFonts w:ascii="GHEA Grapalat" w:hAnsi="GHEA Grapalat"/>
          <w:sz w:val="24"/>
          <w:szCs w:val="24"/>
          <w:lang w:val="hy-AM"/>
        </w:rPr>
      </w:pPr>
      <w:r>
        <w:rPr>
          <w:rFonts w:ascii="GHEA Grapalat" w:hAnsi="GHEA Grapalat"/>
          <w:b/>
          <w:bCs/>
          <w:i/>
          <w:iCs/>
          <w:sz w:val="24"/>
          <w:szCs w:val="24"/>
          <w:lang w:val="hy-AM"/>
        </w:rPr>
        <w:br/>
        <w:t>* Ծանուցում</w:t>
      </w:r>
      <w:r>
        <w:rPr>
          <w:rFonts w:ascii="Cambria Math" w:hAnsi="Cambria Math" w:cs="Cambria Math"/>
          <w:b/>
          <w:bCs/>
          <w:i/>
          <w:iCs/>
          <w:sz w:val="24"/>
          <w:szCs w:val="24"/>
          <w:lang w:val="hy-AM"/>
        </w:rPr>
        <w:t>․</w:t>
      </w:r>
      <w:r>
        <w:rPr>
          <w:rFonts w:ascii="GHEA Grapalat" w:hAnsi="GHEA Grapalat"/>
          <w:b/>
          <w:bCs/>
          <w:i/>
          <w:iCs/>
          <w:sz w:val="24"/>
          <w:szCs w:val="24"/>
          <w:lang w:val="hy-AM"/>
        </w:rPr>
        <w:t xml:space="preserve"> </w:t>
      </w:r>
    </w:p>
    <w:p w14:paraId="3EB65015"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Հրապարակային սակարկությունների մասին օրենքի 9-րդ հոդված</w:t>
      </w:r>
      <w:r>
        <w:rPr>
          <w:rFonts w:ascii="Cambria Math" w:hAnsi="Cambria Math" w:cs="Cambria Math"/>
          <w:b/>
          <w:bCs/>
          <w:i/>
          <w:iCs/>
          <w:sz w:val="24"/>
          <w:szCs w:val="24"/>
          <w:lang w:val="hy-AM"/>
        </w:rPr>
        <w:t>․</w:t>
      </w:r>
    </w:p>
    <w:p w14:paraId="732B14B6"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Այն պայմանները և տեղեկությունները, որոնք նշվել են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նախատեսվել է փոփոխությունների հնարավորությունը:</w:t>
      </w:r>
    </w:p>
    <w:p w14:paraId="56C67736"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 xml:space="preserve">ծանուցման փոփոխություններ և լրացումներ </w:t>
      </w:r>
      <w:r>
        <w:rPr>
          <w:rFonts w:ascii="GHEA Grapalat" w:hAnsi="GHEA Grapalat"/>
          <w:i/>
          <w:iCs/>
          <w:sz w:val="24"/>
          <w:szCs w:val="24"/>
          <w:lang w:val="hy-AM"/>
        </w:rPr>
        <w:lastRenderedPageBreak/>
        <w:t>(այսուհետ`</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 այն ձևով, ինչպես կատարվել էր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ծանուցումը:</w:t>
      </w:r>
    </w:p>
    <w:p w14:paraId="16D83E71"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Եթե</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0E03724"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3.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ծանուցում կատարելուց հետո թույլատրվում է</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փոփոխությամբ կատարել ցանկացած լրացում, եթե դրանով չեն փոփոխվում աճուրդի մասին</w:t>
      </w:r>
      <w:r>
        <w:rPr>
          <w:rFonts w:ascii="Calibri" w:hAnsi="Calibri" w:cs="Calibri"/>
          <w:i/>
          <w:iCs/>
          <w:sz w:val="24"/>
          <w:szCs w:val="24"/>
          <w:lang w:val="hy-AM"/>
        </w:rPr>
        <w:t> </w:t>
      </w:r>
      <w:r>
        <w:rPr>
          <w:rFonts w:ascii="GHEA Grapalat" w:hAnsi="GHEA Grapalat"/>
          <w:i/>
          <w:iCs/>
          <w:sz w:val="24"/>
          <w:szCs w:val="24"/>
          <w:lang w:val="hy-AM"/>
        </w:rPr>
        <w:t>հրապարակային</w:t>
      </w:r>
      <w:r>
        <w:rPr>
          <w:rFonts w:ascii="Calibri" w:hAnsi="Calibri" w:cs="Calibri"/>
          <w:i/>
          <w:iCs/>
          <w:sz w:val="24"/>
          <w:szCs w:val="24"/>
          <w:lang w:val="hy-AM"/>
        </w:rPr>
        <w:t> </w:t>
      </w:r>
      <w:r>
        <w:rPr>
          <w:rFonts w:ascii="GHEA Grapalat" w:hAnsi="GHEA Grapalat"/>
          <w:i/>
          <w:iCs/>
          <w:sz w:val="24"/>
          <w:szCs w:val="24"/>
          <w:lang w:val="hy-AM"/>
        </w:rPr>
        <w:t>ծանուցման մեջ նշված էական պայմանները:</w:t>
      </w:r>
    </w:p>
    <w:p w14:paraId="34B01B7F"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Քրեական օրենսգրքի 283 հոդված</w:t>
      </w:r>
      <w:r>
        <w:rPr>
          <w:rFonts w:ascii="Cambria Math" w:hAnsi="Cambria Math" w:cs="Cambria Math"/>
          <w:b/>
          <w:bCs/>
          <w:i/>
          <w:iCs/>
          <w:sz w:val="24"/>
          <w:szCs w:val="24"/>
          <w:lang w:val="hy-AM"/>
        </w:rPr>
        <w:t>․</w:t>
      </w:r>
    </w:p>
    <w:p w14:paraId="631BB28C"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389DA147"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240FF0E"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Սույն հոդվածի 1-ին մասով նախատեսված արարքը, որը՝</w:t>
      </w:r>
    </w:p>
    <w:p w14:paraId="628582E4"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1) կատարվել է իշխանական կամ ծառայողական լիազորությունները կամ դրանցով պայմանավորված ազդեցությունն օգտագործելով կամ</w:t>
      </w:r>
    </w:p>
    <w:p w14:paraId="36FB579F" w14:textId="77777777" w:rsidR="00111C7A" w:rsidRDefault="00000000">
      <w:pPr>
        <w:ind w:left="284" w:firstLine="283"/>
        <w:jc w:val="both"/>
        <w:rPr>
          <w:rFonts w:ascii="GHEA Grapalat" w:hAnsi="GHEA Grapalat"/>
          <w:sz w:val="24"/>
          <w:szCs w:val="24"/>
          <w:lang w:val="hy-AM"/>
        </w:rPr>
      </w:pPr>
      <w:r>
        <w:rPr>
          <w:rFonts w:ascii="GHEA Grapalat" w:hAnsi="GHEA Grapalat"/>
          <w:i/>
          <w:iCs/>
          <w:sz w:val="24"/>
          <w:szCs w:val="24"/>
          <w:lang w:val="hy-AM"/>
        </w:rPr>
        <w:t>2) առանձնապես խոշոր չափերի գույքային վնաս է պատճառել՝պատժվում է ազատազրկմամբ` երկուսից հինգ տարի ժամկետով:</w:t>
      </w:r>
    </w:p>
    <w:p w14:paraId="635D2CBA" w14:textId="77777777" w:rsidR="00111C7A" w:rsidRDefault="00000000">
      <w:pPr>
        <w:ind w:left="284" w:firstLine="283"/>
        <w:jc w:val="both"/>
        <w:rPr>
          <w:rFonts w:ascii="GHEA Grapalat" w:hAnsi="GHEA Grapalat"/>
          <w:sz w:val="24"/>
          <w:szCs w:val="24"/>
          <w:lang w:val="hy-AM"/>
        </w:rPr>
      </w:pPr>
      <w:r>
        <w:rPr>
          <w:rFonts w:ascii="GHEA Grapalat" w:hAnsi="GHEA Grapalat"/>
          <w:b/>
          <w:bCs/>
          <w:i/>
          <w:iCs/>
          <w:sz w:val="24"/>
          <w:szCs w:val="24"/>
          <w:lang w:val="hy-AM"/>
        </w:rPr>
        <w:t>*Ուշադրություն. աճուրդի ընթացքին կարող եք հետևել առցանց եղանակով https://www.e-auctions.am կայքում։</w:t>
      </w:r>
      <w:bookmarkEnd w:id="1"/>
    </w:p>
    <w:p w14:paraId="0889BDBB" w14:textId="77777777" w:rsidR="00111C7A" w:rsidRDefault="00111C7A">
      <w:pPr>
        <w:rPr>
          <w:rFonts w:ascii="GHEA Grapalat" w:hAnsi="GHEA Grapalat"/>
          <w:sz w:val="24"/>
          <w:szCs w:val="24"/>
          <w:lang w:val="hy-AM"/>
        </w:rPr>
      </w:pPr>
    </w:p>
    <w:p w14:paraId="27406077" w14:textId="77777777" w:rsidR="00111C7A" w:rsidRDefault="00111C7A">
      <w:pPr>
        <w:rPr>
          <w:rFonts w:ascii="GHEA Grapalat" w:hAnsi="GHEA Grapalat"/>
          <w:sz w:val="24"/>
          <w:szCs w:val="24"/>
          <w:lang w:val="hy-AM"/>
        </w:rPr>
      </w:pPr>
    </w:p>
    <w:sectPr w:rsidR="00111C7A">
      <w:pgSz w:w="15840" w:h="12240" w:orient="landscape"/>
      <w:pgMar w:top="5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D716" w14:textId="77777777" w:rsidR="001F3A6E" w:rsidRDefault="001F3A6E">
      <w:pPr>
        <w:spacing w:line="240" w:lineRule="auto"/>
      </w:pPr>
      <w:r>
        <w:separator/>
      </w:r>
    </w:p>
  </w:endnote>
  <w:endnote w:type="continuationSeparator" w:id="0">
    <w:p w14:paraId="34DC6AD5" w14:textId="77777777" w:rsidR="001F3A6E" w:rsidRDefault="001F3A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default"/>
    <w:sig w:usb0="04000687" w:usb1="00000000" w:usb2="00000000" w:usb3="00000000" w:csb0="2000009F" w:csb1="00000000"/>
  </w:font>
  <w:font w:name="等线 Light">
    <w:altName w:val="Segoe Print"/>
    <w:charset w:val="00"/>
    <w:family w:val="auto"/>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D5A6" w14:textId="77777777" w:rsidR="001F3A6E" w:rsidRDefault="001F3A6E">
      <w:pPr>
        <w:spacing w:after="0"/>
      </w:pPr>
      <w:r>
        <w:separator/>
      </w:r>
    </w:p>
  </w:footnote>
  <w:footnote w:type="continuationSeparator" w:id="0">
    <w:p w14:paraId="423BE49D" w14:textId="77777777" w:rsidR="001F3A6E" w:rsidRDefault="001F3A6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A1591"/>
    <w:rsid w:val="000E5E11"/>
    <w:rsid w:val="000F2721"/>
    <w:rsid w:val="000F4031"/>
    <w:rsid w:val="00102F02"/>
    <w:rsid w:val="00111C7A"/>
    <w:rsid w:val="001230CC"/>
    <w:rsid w:val="00123D01"/>
    <w:rsid w:val="001435FF"/>
    <w:rsid w:val="00162326"/>
    <w:rsid w:val="00173AF7"/>
    <w:rsid w:val="00183631"/>
    <w:rsid w:val="001A0E84"/>
    <w:rsid w:val="001B7098"/>
    <w:rsid w:val="001C6860"/>
    <w:rsid w:val="001F3A6E"/>
    <w:rsid w:val="00205B89"/>
    <w:rsid w:val="00217874"/>
    <w:rsid w:val="00232FFD"/>
    <w:rsid w:val="002568BF"/>
    <w:rsid w:val="0026524F"/>
    <w:rsid w:val="002A7400"/>
    <w:rsid w:val="002B43E2"/>
    <w:rsid w:val="002C6C93"/>
    <w:rsid w:val="002D2588"/>
    <w:rsid w:val="002E7E50"/>
    <w:rsid w:val="002F100A"/>
    <w:rsid w:val="002F76E3"/>
    <w:rsid w:val="002F7CDF"/>
    <w:rsid w:val="0030041C"/>
    <w:rsid w:val="00330E14"/>
    <w:rsid w:val="003468F8"/>
    <w:rsid w:val="003566C0"/>
    <w:rsid w:val="00373550"/>
    <w:rsid w:val="003A0F4B"/>
    <w:rsid w:val="003B3796"/>
    <w:rsid w:val="003F0D2D"/>
    <w:rsid w:val="003F4AFF"/>
    <w:rsid w:val="004427C9"/>
    <w:rsid w:val="00444CCD"/>
    <w:rsid w:val="00444DE0"/>
    <w:rsid w:val="00470081"/>
    <w:rsid w:val="00471902"/>
    <w:rsid w:val="00493ECA"/>
    <w:rsid w:val="00495BEA"/>
    <w:rsid w:val="004961A5"/>
    <w:rsid w:val="00497C1E"/>
    <w:rsid w:val="004B6CF7"/>
    <w:rsid w:val="004C2761"/>
    <w:rsid w:val="004C3173"/>
    <w:rsid w:val="004C7A26"/>
    <w:rsid w:val="004D26AD"/>
    <w:rsid w:val="004D674E"/>
    <w:rsid w:val="004E0F50"/>
    <w:rsid w:val="0053062C"/>
    <w:rsid w:val="00560142"/>
    <w:rsid w:val="00566486"/>
    <w:rsid w:val="00571B60"/>
    <w:rsid w:val="00594B24"/>
    <w:rsid w:val="00594F50"/>
    <w:rsid w:val="00595FF3"/>
    <w:rsid w:val="00596D2A"/>
    <w:rsid w:val="005B4BA2"/>
    <w:rsid w:val="005B643C"/>
    <w:rsid w:val="005C16F3"/>
    <w:rsid w:val="00601BE7"/>
    <w:rsid w:val="00601EBE"/>
    <w:rsid w:val="00603590"/>
    <w:rsid w:val="00610BE6"/>
    <w:rsid w:val="0064329D"/>
    <w:rsid w:val="006453A4"/>
    <w:rsid w:val="006557AE"/>
    <w:rsid w:val="00661546"/>
    <w:rsid w:val="00667BB4"/>
    <w:rsid w:val="006723D0"/>
    <w:rsid w:val="006800FF"/>
    <w:rsid w:val="00691B96"/>
    <w:rsid w:val="00695679"/>
    <w:rsid w:val="0069729F"/>
    <w:rsid w:val="006A640B"/>
    <w:rsid w:val="006B13E7"/>
    <w:rsid w:val="006F0DAB"/>
    <w:rsid w:val="006F6116"/>
    <w:rsid w:val="0070481B"/>
    <w:rsid w:val="00707EDC"/>
    <w:rsid w:val="0071019C"/>
    <w:rsid w:val="007102B2"/>
    <w:rsid w:val="00715CAD"/>
    <w:rsid w:val="00720FC1"/>
    <w:rsid w:val="00721886"/>
    <w:rsid w:val="007260E3"/>
    <w:rsid w:val="00731288"/>
    <w:rsid w:val="007347D7"/>
    <w:rsid w:val="00737E4A"/>
    <w:rsid w:val="00744621"/>
    <w:rsid w:val="00745395"/>
    <w:rsid w:val="00752125"/>
    <w:rsid w:val="0077017E"/>
    <w:rsid w:val="007704CD"/>
    <w:rsid w:val="00787A69"/>
    <w:rsid w:val="007972D5"/>
    <w:rsid w:val="007A2DC5"/>
    <w:rsid w:val="007D2D53"/>
    <w:rsid w:val="007E57D3"/>
    <w:rsid w:val="00814313"/>
    <w:rsid w:val="0082141D"/>
    <w:rsid w:val="008350B2"/>
    <w:rsid w:val="00874E5E"/>
    <w:rsid w:val="008A494F"/>
    <w:rsid w:val="008C4A70"/>
    <w:rsid w:val="008D5F96"/>
    <w:rsid w:val="008E0F03"/>
    <w:rsid w:val="00941D8F"/>
    <w:rsid w:val="00972AB1"/>
    <w:rsid w:val="009A1E02"/>
    <w:rsid w:val="009A25DB"/>
    <w:rsid w:val="009B4402"/>
    <w:rsid w:val="009C2638"/>
    <w:rsid w:val="009D5C39"/>
    <w:rsid w:val="009E5EB8"/>
    <w:rsid w:val="009E648F"/>
    <w:rsid w:val="009F2AAE"/>
    <w:rsid w:val="009F74A0"/>
    <w:rsid w:val="00A1483C"/>
    <w:rsid w:val="00A4715B"/>
    <w:rsid w:val="00A53AF7"/>
    <w:rsid w:val="00A66558"/>
    <w:rsid w:val="00A67D35"/>
    <w:rsid w:val="00A74D74"/>
    <w:rsid w:val="00A8446C"/>
    <w:rsid w:val="00A90301"/>
    <w:rsid w:val="00AA133E"/>
    <w:rsid w:val="00AB4026"/>
    <w:rsid w:val="00AD5CE3"/>
    <w:rsid w:val="00AE217F"/>
    <w:rsid w:val="00AE36FB"/>
    <w:rsid w:val="00AE5317"/>
    <w:rsid w:val="00AE6FCD"/>
    <w:rsid w:val="00B06F79"/>
    <w:rsid w:val="00B42775"/>
    <w:rsid w:val="00B617A1"/>
    <w:rsid w:val="00B71100"/>
    <w:rsid w:val="00B73B56"/>
    <w:rsid w:val="00B7414D"/>
    <w:rsid w:val="00B846C0"/>
    <w:rsid w:val="00BA09C6"/>
    <w:rsid w:val="00BA5EC5"/>
    <w:rsid w:val="00BE3A9B"/>
    <w:rsid w:val="00BF0B4B"/>
    <w:rsid w:val="00C020F0"/>
    <w:rsid w:val="00C218C4"/>
    <w:rsid w:val="00C33523"/>
    <w:rsid w:val="00C473D6"/>
    <w:rsid w:val="00C513FA"/>
    <w:rsid w:val="00C63CBC"/>
    <w:rsid w:val="00C6450F"/>
    <w:rsid w:val="00C81335"/>
    <w:rsid w:val="00CC3045"/>
    <w:rsid w:val="00CD2678"/>
    <w:rsid w:val="00CE3818"/>
    <w:rsid w:val="00CF1C38"/>
    <w:rsid w:val="00D064C0"/>
    <w:rsid w:val="00D11AD8"/>
    <w:rsid w:val="00D21BF9"/>
    <w:rsid w:val="00D261AA"/>
    <w:rsid w:val="00D3646A"/>
    <w:rsid w:val="00D650E3"/>
    <w:rsid w:val="00D87A28"/>
    <w:rsid w:val="00DB05F6"/>
    <w:rsid w:val="00DB2DD1"/>
    <w:rsid w:val="00DC2DB8"/>
    <w:rsid w:val="00DC4D9A"/>
    <w:rsid w:val="00DF16F9"/>
    <w:rsid w:val="00DF5CF8"/>
    <w:rsid w:val="00E047A9"/>
    <w:rsid w:val="00E22626"/>
    <w:rsid w:val="00E53ADB"/>
    <w:rsid w:val="00E74EBF"/>
    <w:rsid w:val="00E829D2"/>
    <w:rsid w:val="00E873E7"/>
    <w:rsid w:val="00E95BDE"/>
    <w:rsid w:val="00ED7C8A"/>
    <w:rsid w:val="00EF4741"/>
    <w:rsid w:val="00F16831"/>
    <w:rsid w:val="00F16B1D"/>
    <w:rsid w:val="00F54676"/>
    <w:rsid w:val="00F77423"/>
    <w:rsid w:val="00F82E76"/>
    <w:rsid w:val="00F86D1D"/>
    <w:rsid w:val="00F9477F"/>
    <w:rsid w:val="00FB2FF1"/>
    <w:rsid w:val="00FB3B34"/>
    <w:rsid w:val="00FB44B3"/>
    <w:rsid w:val="00FB712A"/>
    <w:rsid w:val="00FB7D11"/>
    <w:rsid w:val="00FC7B31"/>
    <w:rsid w:val="00FF60A6"/>
    <w:rsid w:val="049126E9"/>
    <w:rsid w:val="13586288"/>
    <w:rsid w:val="16AD24AF"/>
    <w:rsid w:val="34155AA7"/>
    <w:rsid w:val="39561BA0"/>
    <w:rsid w:val="39963A4D"/>
    <w:rsid w:val="3E43400F"/>
    <w:rsid w:val="40432648"/>
    <w:rsid w:val="492F234A"/>
    <w:rsid w:val="498133D2"/>
    <w:rsid w:val="4DB10A21"/>
    <w:rsid w:val="4FBD2C53"/>
    <w:rsid w:val="709C5A04"/>
    <w:rsid w:val="76E620FA"/>
    <w:rsid w:val="77E2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8240"/>
  <w15:docId w15:val="{9AB90AA0-66C8-4E27-AB4A-2803B147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
    <w:name w:val="Неразрешенное упоминани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auctions.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1374</Words>
  <Characters>7837</Characters>
  <Application>Microsoft Office Word</Application>
  <DocSecurity>0</DocSecurity>
  <Lines>65</Lines>
  <Paragraphs>18</Paragraphs>
  <ScaleCrop>false</ScaleCrop>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269</cp:revision>
  <cp:lastPrinted>2026-05-21T10:36:00Z</cp:lastPrinted>
  <dcterms:created xsi:type="dcterms:W3CDTF">2024-12-26T12:44:00Z</dcterms:created>
  <dcterms:modified xsi:type="dcterms:W3CDTF">2026-05-27T07:22:00Z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eyJoZGlkIjoiM2NlZDFkNzE2Y2EzMWFmZjBhMDE3NzA0NTNkMDk1ZTMiLCJ1c2VySWQiOiIxMDU4MjgwMTkxMjA3OCJ9</vt:lpwstr>
  </property>
  <property fmtid="{D5CDD505-2E9C-101B-9397-08002B2CF9AE}" pid="3" name="KSOProductBuildVer">
    <vt:lpwstr>1033-12.1.0.26372</vt:lpwstr>
  </property>
  <property fmtid="{D5CDD505-2E9C-101B-9397-08002B2CF9AE}" pid="4" name="ICV">
    <vt:lpwstr>2413360E6E4A4D0194631FA147056FF5_13</vt:lpwstr>
  </property>
</Properties>
</file>