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3F83C" w14:textId="77777777" w:rsidR="0039331D" w:rsidRDefault="0039331D" w:rsidP="0039331D">
      <w:pPr>
        <w:jc w:val="center"/>
        <w:rPr>
          <w:rFonts w:ascii="GHEA Grapalat" w:hAnsi="GHEA Grapalat"/>
        </w:rPr>
      </w:pPr>
      <w:r>
        <w:rPr>
          <w:rFonts w:ascii="GHEA Grapalat" w:hAnsi="GHEA Grapalat"/>
          <w:b/>
          <w:bCs/>
          <w:lang w:val="hy-AM"/>
        </w:rPr>
        <w:t>ՀՐԱՊԱՐԱԿԱՅԻՆ  ԾԱՆՈւՑՈւՄ</w:t>
      </w:r>
    </w:p>
    <w:p w14:paraId="15A6E9DF" w14:textId="77777777" w:rsidR="0039331D" w:rsidRDefault="0039331D" w:rsidP="0039331D">
      <w:pPr>
        <w:ind w:left="180" w:firstLine="720"/>
        <w:jc w:val="both"/>
        <w:rPr>
          <w:rFonts w:ascii="GHEA Grapalat" w:hAnsi="GHEA Grapalat"/>
          <w:lang w:val="hy-AM"/>
        </w:rPr>
      </w:pPr>
      <w:r>
        <w:rPr>
          <w:rFonts w:ascii="GHEA Grapalat" w:hAnsi="GHEA Grapalat"/>
          <w:b/>
          <w:bCs/>
          <w:lang w:val="hy-AM"/>
        </w:rPr>
        <w:t xml:space="preserve">Երևանի քաղաքապետարանը </w:t>
      </w:r>
      <w:r>
        <w:rPr>
          <w:rFonts w:ascii="GHEA Grapalat" w:hAnsi="GHEA Grapalat"/>
          <w:b/>
          <w:bCs/>
          <w:color w:val="000000" w:themeColor="text1"/>
          <w:lang w:val="hy-AM"/>
        </w:rPr>
        <w:t>հրավիրում է աճուրդի, որը տեղի կունենա 202</w:t>
      </w:r>
      <w:r>
        <w:rPr>
          <w:rFonts w:ascii="GHEA Grapalat" w:hAnsi="GHEA Grapalat"/>
          <w:b/>
          <w:bCs/>
          <w:color w:val="000000" w:themeColor="text1"/>
        </w:rPr>
        <w:t>6</w:t>
      </w:r>
      <w:r>
        <w:rPr>
          <w:rFonts w:ascii="GHEA Grapalat" w:hAnsi="GHEA Grapalat"/>
          <w:b/>
          <w:bCs/>
          <w:color w:val="000000" w:themeColor="text1"/>
          <w:lang w:val="hy-AM"/>
        </w:rPr>
        <w:t>թ</w:t>
      </w:r>
      <w:r>
        <w:rPr>
          <w:rFonts w:ascii="GHEA Grapalat" w:hAnsi="GHEA Grapalat"/>
          <w:b/>
          <w:bCs/>
          <w:color w:val="000000" w:themeColor="text1"/>
        </w:rPr>
        <w:t xml:space="preserve">. </w:t>
      </w:r>
      <w:proofErr w:type="gramStart"/>
      <w:r>
        <w:rPr>
          <w:rFonts w:ascii="GHEA Grapalat" w:hAnsi="GHEA Grapalat"/>
          <w:b/>
          <w:bCs/>
          <w:color w:val="000000" w:themeColor="text1"/>
        </w:rPr>
        <w:t>օ</w:t>
      </w:r>
      <w:r>
        <w:rPr>
          <w:rFonts w:ascii="GHEA Grapalat" w:hAnsi="GHEA Grapalat"/>
          <w:b/>
          <w:bCs/>
          <w:color w:val="000000" w:themeColor="text1"/>
          <w:lang w:val="hy-AM"/>
        </w:rPr>
        <w:t>գոստոսի  24</w:t>
      </w:r>
      <w:proofErr w:type="gramEnd"/>
      <w:r>
        <w:rPr>
          <w:rFonts w:ascii="GHEA Grapalat" w:hAnsi="GHEA Grapalat"/>
          <w:b/>
          <w:bCs/>
          <w:color w:val="000000" w:themeColor="text1"/>
          <w:lang w:val="hy-AM"/>
        </w:rPr>
        <w:t xml:space="preserve">-ին, ժամը՝ 11:00-ին </w:t>
      </w:r>
      <w:hyperlink r:id="rId4" w:history="1">
        <w:r>
          <w:rPr>
            <w:rStyle w:val="Hyperlink"/>
            <w:rFonts w:ascii="GHEA Grapalat" w:hAnsi="GHEA Grapalat"/>
            <w:b/>
            <w:bCs/>
            <w:color w:val="4472C4" w:themeColor="accent1"/>
          </w:rPr>
          <w:t>https://www.e-auctions.am</w:t>
        </w:r>
      </w:hyperlink>
      <w:r>
        <w:rPr>
          <w:rFonts w:ascii="GHEA Grapalat" w:hAnsi="GHEA Grapalat"/>
          <w:b/>
          <w:bCs/>
          <w:lang w:val="hy-AM"/>
        </w:rPr>
        <w:t xml:space="preserve"> կայքի միջոցով։</w:t>
      </w:r>
    </w:p>
    <w:p w14:paraId="3F66BBD8" w14:textId="77777777" w:rsidR="0039331D" w:rsidRDefault="0039331D" w:rsidP="0039331D">
      <w:pPr>
        <w:jc w:val="center"/>
        <w:rPr>
          <w:rFonts w:ascii="GHEA Grapalat" w:hAnsi="GHEA Grapalat"/>
          <w:lang w:val="hy-AM"/>
        </w:rPr>
      </w:pPr>
      <w:r>
        <w:rPr>
          <w:rFonts w:ascii="GHEA Grapalat" w:hAnsi="GHEA Grapalat"/>
          <w:b/>
          <w:bCs/>
          <w:lang w:val="hy-AM"/>
        </w:rPr>
        <w:t>ԷԼԵԿՏՐՈՆԱՅԻՆ ԱՃՈւՐԴՈՎ ՎԱՃԱՌՎՈւՄ Է</w:t>
      </w:r>
    </w:p>
    <w:p w14:paraId="63413145" w14:textId="77777777" w:rsidR="0039331D" w:rsidRDefault="0039331D" w:rsidP="0039331D">
      <w:pPr>
        <w:ind w:firstLine="720"/>
        <w:jc w:val="both"/>
        <w:rPr>
          <w:rFonts w:ascii="GHEA Grapalat" w:hAnsi="GHEA Grapalat"/>
          <w:b/>
          <w:bCs/>
          <w:lang w:val="hy-AM"/>
        </w:rPr>
      </w:pPr>
      <w:bookmarkStart w:id="0" w:name="_Hlk181692298"/>
      <w:bookmarkStart w:id="1" w:name="_Hlk181874982"/>
      <w:r>
        <w:rPr>
          <w:rFonts w:ascii="GHEA Grapalat" w:hAnsi="GHEA Grapalat"/>
          <w:b/>
          <w:bCs/>
          <w:lang w:val="hy-AM"/>
        </w:rPr>
        <w:t xml:space="preserve">Երևանի քաղաքապետի 2026 թվականի հուլիսի 7-ի N 3389-Ա որոշման համաձայն </w:t>
      </w:r>
      <w:bookmarkEnd w:id="0"/>
      <w:r>
        <w:rPr>
          <w:rFonts w:ascii="GHEA Grapalat" w:hAnsi="GHEA Grapalat"/>
          <w:b/>
          <w:bCs/>
          <w:lang w:val="hy-AM"/>
        </w:rPr>
        <w:t xml:space="preserve">օտարման ենթակա Երևան համայնքի սեփականությունը հանդիսացող անշարժ գույքը </w:t>
      </w:r>
    </w:p>
    <w:tbl>
      <w:tblPr>
        <w:tblW w:w="15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076"/>
        <w:gridCol w:w="1112"/>
        <w:gridCol w:w="1534"/>
        <w:gridCol w:w="1399"/>
        <w:gridCol w:w="1073"/>
        <w:gridCol w:w="1236"/>
        <w:gridCol w:w="1379"/>
        <w:gridCol w:w="1280"/>
        <w:gridCol w:w="1259"/>
        <w:gridCol w:w="1192"/>
        <w:gridCol w:w="2296"/>
      </w:tblGrid>
      <w:tr w:rsidR="0039331D" w14:paraId="015B211B" w14:textId="77777777">
        <w:trPr>
          <w:trHeight w:val="2138"/>
          <w:jc w:val="center"/>
        </w:trPr>
        <w:tc>
          <w:tcPr>
            <w:tcW w:w="524" w:type="dxa"/>
            <w:tcBorders>
              <w:top w:val="single" w:sz="4" w:space="0" w:color="auto"/>
              <w:left w:val="single" w:sz="4" w:space="0" w:color="auto"/>
              <w:bottom w:val="single" w:sz="4" w:space="0" w:color="auto"/>
              <w:right w:val="single" w:sz="4" w:space="0" w:color="auto"/>
            </w:tcBorders>
            <w:vAlign w:val="center"/>
            <w:hideMark/>
          </w:tcPr>
          <w:bookmarkEnd w:id="1"/>
          <w:p w14:paraId="570C222B"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w:t>
            </w:r>
          </w:p>
        </w:tc>
        <w:tc>
          <w:tcPr>
            <w:tcW w:w="1076" w:type="dxa"/>
            <w:tcBorders>
              <w:top w:val="single" w:sz="4" w:space="0" w:color="auto"/>
              <w:left w:val="single" w:sz="4" w:space="0" w:color="auto"/>
              <w:bottom w:val="single" w:sz="4" w:space="0" w:color="auto"/>
              <w:right w:val="single" w:sz="4" w:space="0" w:color="auto"/>
            </w:tcBorders>
            <w:vAlign w:val="center"/>
            <w:hideMark/>
          </w:tcPr>
          <w:p w14:paraId="0787C05D"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Լոտի հերթական համարը </w:t>
            </w:r>
          </w:p>
        </w:tc>
        <w:tc>
          <w:tcPr>
            <w:tcW w:w="1116" w:type="dxa"/>
            <w:tcBorders>
              <w:top w:val="single" w:sz="4" w:space="0" w:color="auto"/>
              <w:left w:val="single" w:sz="4" w:space="0" w:color="auto"/>
              <w:bottom w:val="single" w:sz="4" w:space="0" w:color="auto"/>
              <w:right w:val="single" w:sz="4" w:space="0" w:color="auto"/>
            </w:tcBorders>
            <w:vAlign w:val="center"/>
            <w:hideMark/>
          </w:tcPr>
          <w:p w14:paraId="7DEB631C"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Անշարժ գույքի (լոտի) անվանումը</w:t>
            </w:r>
          </w:p>
        </w:tc>
        <w:tc>
          <w:tcPr>
            <w:tcW w:w="1674" w:type="dxa"/>
            <w:tcBorders>
              <w:top w:val="single" w:sz="4" w:space="0" w:color="auto"/>
              <w:left w:val="single" w:sz="4" w:space="0" w:color="auto"/>
              <w:bottom w:val="single" w:sz="4" w:space="0" w:color="auto"/>
              <w:right w:val="single" w:sz="4" w:space="0" w:color="auto"/>
            </w:tcBorders>
            <w:vAlign w:val="center"/>
            <w:hideMark/>
          </w:tcPr>
          <w:p w14:paraId="4A461345"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Հասցե</w:t>
            </w:r>
          </w:p>
        </w:tc>
        <w:tc>
          <w:tcPr>
            <w:tcW w:w="950" w:type="dxa"/>
            <w:tcBorders>
              <w:top w:val="single" w:sz="4" w:space="0" w:color="auto"/>
              <w:left w:val="single" w:sz="4" w:space="0" w:color="auto"/>
              <w:bottom w:val="single" w:sz="4" w:space="0" w:color="auto"/>
              <w:right w:val="single" w:sz="4" w:space="0" w:color="auto"/>
            </w:tcBorders>
            <w:vAlign w:val="center"/>
            <w:hideMark/>
          </w:tcPr>
          <w:p w14:paraId="7D5E1FB2"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Շենք-շինությունների մակերեսը                         (քառ. մետր)</w:t>
            </w:r>
          </w:p>
        </w:tc>
        <w:tc>
          <w:tcPr>
            <w:tcW w:w="1074" w:type="dxa"/>
            <w:tcBorders>
              <w:top w:val="single" w:sz="4" w:space="0" w:color="auto"/>
              <w:left w:val="single" w:sz="4" w:space="0" w:color="auto"/>
              <w:bottom w:val="single" w:sz="4" w:space="0" w:color="auto"/>
              <w:right w:val="single" w:sz="4" w:space="0" w:color="auto"/>
            </w:tcBorders>
            <w:vAlign w:val="center"/>
            <w:hideMark/>
          </w:tcPr>
          <w:p w14:paraId="1EF2E381"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Հողամասի մակերեսը                                                              (հեկտար)</w:t>
            </w:r>
          </w:p>
        </w:tc>
        <w:tc>
          <w:tcPr>
            <w:tcW w:w="1236" w:type="dxa"/>
            <w:tcBorders>
              <w:top w:val="single" w:sz="4" w:space="0" w:color="auto"/>
              <w:left w:val="single" w:sz="4" w:space="0" w:color="auto"/>
              <w:bottom w:val="single" w:sz="4" w:space="0" w:color="auto"/>
              <w:right w:val="single" w:sz="4" w:space="0" w:color="auto"/>
            </w:tcBorders>
            <w:vAlign w:val="center"/>
            <w:hideMark/>
          </w:tcPr>
          <w:p w14:paraId="670E9ECF"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Անշարժ գույքի </w:t>
            </w:r>
          </w:p>
          <w:p w14:paraId="36EF47F6"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գնահատված արժեքը                                (ՀՀ դրամ)</w:t>
            </w:r>
          </w:p>
        </w:tc>
        <w:tc>
          <w:tcPr>
            <w:tcW w:w="1380" w:type="dxa"/>
            <w:tcBorders>
              <w:top w:val="single" w:sz="4" w:space="0" w:color="auto"/>
              <w:left w:val="single" w:sz="4" w:space="0" w:color="auto"/>
              <w:bottom w:val="single" w:sz="4" w:space="0" w:color="auto"/>
              <w:right w:val="single" w:sz="4" w:space="0" w:color="auto"/>
            </w:tcBorders>
          </w:tcPr>
          <w:p w14:paraId="14A87D44"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
          <w:p w14:paraId="1EDA4577"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p>
          <w:p w14:paraId="36A79CB4"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Հողամասի տվյալ պահին գործող շուկայական արժեքին մոտարկված կադաստրային արժեքը </w:t>
            </w:r>
            <w:r>
              <w:rPr>
                <w:rFonts w:ascii="GHEA Grapalat" w:eastAsia="Times New Roman" w:hAnsi="GHEA Grapalat" w:cs="Calibri"/>
                <w:b/>
                <w:bCs/>
                <w:kern w:val="0"/>
                <w:sz w:val="15"/>
                <w:szCs w:val="15"/>
                <w14:ligatures w14:val="none"/>
              </w:rPr>
              <w:t>(ՀՀ դրամ)</w:t>
            </w:r>
          </w:p>
        </w:tc>
        <w:tc>
          <w:tcPr>
            <w:tcW w:w="1280" w:type="dxa"/>
            <w:tcBorders>
              <w:top w:val="single" w:sz="4" w:space="0" w:color="auto"/>
              <w:left w:val="single" w:sz="4" w:space="0" w:color="auto"/>
              <w:bottom w:val="single" w:sz="4" w:space="0" w:color="auto"/>
              <w:right w:val="single" w:sz="4" w:space="0" w:color="auto"/>
            </w:tcBorders>
            <w:vAlign w:val="center"/>
            <w:hideMark/>
          </w:tcPr>
          <w:p w14:paraId="57338140"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Լոտի մեկնարկային գինը</w:t>
            </w:r>
            <w:r>
              <w:rPr>
                <w:rFonts w:ascii="GHEA Grapalat" w:eastAsia="Times New Roman" w:hAnsi="GHEA Grapalat" w:cs="Calibri"/>
                <w:b/>
                <w:bCs/>
                <w:kern w:val="0"/>
                <w:sz w:val="16"/>
                <w:szCs w:val="16"/>
                <w14:ligatures w14:val="none"/>
              </w:rPr>
              <w:br/>
              <w:t>(ՀՀ դրամ)</w:t>
            </w:r>
          </w:p>
        </w:tc>
        <w:tc>
          <w:tcPr>
            <w:tcW w:w="1259" w:type="dxa"/>
            <w:tcBorders>
              <w:top w:val="single" w:sz="4" w:space="0" w:color="auto"/>
              <w:left w:val="single" w:sz="4" w:space="0" w:color="auto"/>
              <w:bottom w:val="single" w:sz="4" w:space="0" w:color="auto"/>
              <w:right w:val="single" w:sz="4" w:space="0" w:color="auto"/>
            </w:tcBorders>
            <w:vAlign w:val="center"/>
            <w:hideMark/>
          </w:tcPr>
          <w:p w14:paraId="6DF2689C"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Նախավճարը                   (ՀՀ դրամ)</w:t>
            </w:r>
          </w:p>
        </w:tc>
        <w:tc>
          <w:tcPr>
            <w:tcW w:w="1192" w:type="dxa"/>
            <w:tcBorders>
              <w:top w:val="single" w:sz="4" w:space="0" w:color="auto"/>
              <w:left w:val="single" w:sz="4" w:space="0" w:color="auto"/>
              <w:bottom w:val="single" w:sz="4" w:space="0" w:color="auto"/>
              <w:right w:val="single" w:sz="4" w:space="0" w:color="auto"/>
            </w:tcBorders>
            <w:vAlign w:val="center"/>
            <w:hideMark/>
          </w:tcPr>
          <w:p w14:paraId="07A42C40"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Նվազագույն գնային հավելման չափը</w:t>
            </w:r>
          </w:p>
          <w:p w14:paraId="4042453A"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(ՀՀ դրամ)</w:t>
            </w:r>
          </w:p>
        </w:tc>
        <w:tc>
          <w:tcPr>
            <w:tcW w:w="2599" w:type="dxa"/>
            <w:tcBorders>
              <w:top w:val="single" w:sz="4" w:space="0" w:color="auto"/>
              <w:left w:val="single" w:sz="4" w:space="0" w:color="auto"/>
              <w:bottom w:val="single" w:sz="4" w:space="0" w:color="auto"/>
              <w:right w:val="single" w:sz="4" w:space="0" w:color="auto"/>
            </w:tcBorders>
            <w:vAlign w:val="center"/>
            <w:hideMark/>
          </w:tcPr>
          <w:p w14:paraId="4966A1D4" w14:textId="77777777" w:rsidR="0039331D" w:rsidRDefault="0039331D">
            <w:pPr>
              <w:spacing w:after="0" w:line="240" w:lineRule="auto"/>
              <w:jc w:val="center"/>
              <w:rPr>
                <w:rFonts w:ascii="GHEA Grapalat" w:eastAsia="Times New Roman" w:hAnsi="GHEA Grapalat" w:cs="Calibri"/>
                <w:b/>
                <w:bCs/>
                <w:kern w:val="0"/>
                <w:sz w:val="16"/>
                <w:szCs w:val="16"/>
                <w14:ligatures w14:val="none"/>
              </w:rPr>
            </w:pPr>
            <w:r>
              <w:rPr>
                <w:rFonts w:ascii="GHEA Grapalat" w:eastAsia="Times New Roman" w:hAnsi="GHEA Grapalat" w:cs="Calibri"/>
                <w:b/>
                <w:bCs/>
                <w:kern w:val="0"/>
                <w:sz w:val="16"/>
                <w:szCs w:val="16"/>
                <w14:ligatures w14:val="none"/>
              </w:rPr>
              <w:t xml:space="preserve">Գույքի արժեքի որոշման համար նախատեսված գումարը </w:t>
            </w:r>
            <w:r>
              <w:rPr>
                <w:rFonts w:ascii="GHEA Grapalat" w:eastAsia="Times New Roman" w:hAnsi="GHEA Grapalat" w:cs="Calibri"/>
                <w:b/>
                <w:bCs/>
                <w:kern w:val="0"/>
                <w:sz w:val="16"/>
                <w:szCs w:val="16"/>
                <w14:ligatures w14:val="none"/>
              </w:rPr>
              <w:br/>
              <w:t>(ՀՀ դրամ)</w:t>
            </w:r>
          </w:p>
        </w:tc>
      </w:tr>
      <w:tr w:rsidR="0039331D" w14:paraId="58B7DA46" w14:textId="77777777">
        <w:trPr>
          <w:trHeight w:val="1971"/>
          <w:jc w:val="center"/>
        </w:trPr>
        <w:tc>
          <w:tcPr>
            <w:tcW w:w="524" w:type="dxa"/>
            <w:tcBorders>
              <w:top w:val="single" w:sz="4" w:space="0" w:color="auto"/>
              <w:left w:val="single" w:sz="4" w:space="0" w:color="auto"/>
              <w:bottom w:val="single" w:sz="4" w:space="0" w:color="auto"/>
              <w:right w:val="single" w:sz="4" w:space="0" w:color="auto"/>
            </w:tcBorders>
            <w:noWrap/>
            <w:vAlign w:val="center"/>
            <w:hideMark/>
          </w:tcPr>
          <w:p w14:paraId="2011A92E" w14:textId="77777777" w:rsidR="0039331D" w:rsidRDefault="0039331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076" w:type="dxa"/>
            <w:tcBorders>
              <w:top w:val="single" w:sz="4" w:space="0" w:color="auto"/>
              <w:left w:val="single" w:sz="4" w:space="0" w:color="auto"/>
              <w:bottom w:val="single" w:sz="4" w:space="0" w:color="auto"/>
              <w:right w:val="single" w:sz="4" w:space="0" w:color="auto"/>
            </w:tcBorders>
            <w:noWrap/>
            <w:vAlign w:val="center"/>
            <w:hideMark/>
          </w:tcPr>
          <w:p w14:paraId="60940F2B" w14:textId="0E94B35C" w:rsidR="0039331D" w:rsidRDefault="007E7605">
            <w:pP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6</w:t>
            </w:r>
          </w:p>
        </w:tc>
        <w:tc>
          <w:tcPr>
            <w:tcW w:w="1116"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B16D893" w14:textId="77777777" w:rsidR="0039331D" w:rsidRDefault="0039331D">
            <w:pPr>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Հողամաս</w:t>
            </w:r>
          </w:p>
        </w:tc>
        <w:tc>
          <w:tcPr>
            <w:tcW w:w="1674" w:type="dxa"/>
            <w:tcBorders>
              <w:top w:val="single" w:sz="4" w:space="0" w:color="auto"/>
              <w:left w:val="single" w:sz="4" w:space="0" w:color="auto"/>
              <w:bottom w:val="single" w:sz="4" w:space="0" w:color="auto"/>
              <w:right w:val="single" w:sz="4" w:space="0" w:color="auto"/>
            </w:tcBorders>
            <w:vAlign w:val="center"/>
            <w:hideMark/>
          </w:tcPr>
          <w:p w14:paraId="267F496F" w14:textId="73667054" w:rsidR="0039331D" w:rsidRDefault="0039331D">
            <w:pPr>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Երևան, Դավթաշեն, Դավթաշեն 2-րդ թաղամաս 13/5</w:t>
            </w:r>
            <w:r w:rsidR="008B7A03">
              <w:rPr>
                <w:rFonts w:ascii="GHEA Grapalat" w:eastAsia="Times New Roman" w:hAnsi="GHEA Grapalat" w:cs="Calibri"/>
                <w:kern w:val="0"/>
                <w:sz w:val="16"/>
                <w:szCs w:val="16"/>
                <w:lang w:val="hy-AM"/>
                <w14:ligatures w14:val="none"/>
              </w:rPr>
              <w:t>8</w:t>
            </w:r>
            <w:r>
              <w:rPr>
                <w:rFonts w:ascii="GHEA Grapalat" w:eastAsia="Times New Roman" w:hAnsi="GHEA Grapalat" w:cs="Calibri"/>
                <w:kern w:val="0"/>
                <w:sz w:val="16"/>
                <w:szCs w:val="16"/>
                <w:lang w:val="hy-AM"/>
                <w14:ligatures w14:val="none"/>
              </w:rPr>
              <w:t xml:space="preserve"> (Վկայական N19112025-01-027</w:t>
            </w:r>
            <w:r w:rsidR="008B7A03">
              <w:rPr>
                <w:rFonts w:ascii="GHEA Grapalat" w:eastAsia="Times New Roman" w:hAnsi="GHEA Grapalat" w:cs="Calibri"/>
                <w:kern w:val="0"/>
                <w:sz w:val="16"/>
                <w:szCs w:val="16"/>
                <w:lang w:val="hy-AM"/>
                <w14:ligatures w14:val="none"/>
              </w:rPr>
              <w:t>9</w:t>
            </w:r>
            <w:r>
              <w:rPr>
                <w:rFonts w:ascii="GHEA Grapalat" w:eastAsia="Times New Roman" w:hAnsi="GHEA Grapalat" w:cs="Calibri"/>
                <w:kern w:val="0"/>
                <w:sz w:val="16"/>
                <w:szCs w:val="16"/>
                <w:lang w:val="hy-AM"/>
                <w14:ligatures w14:val="none"/>
              </w:rPr>
              <w:t>)</w:t>
            </w:r>
          </w:p>
        </w:tc>
        <w:tc>
          <w:tcPr>
            <w:tcW w:w="950" w:type="dxa"/>
            <w:tcBorders>
              <w:top w:val="single" w:sz="4" w:space="0" w:color="auto"/>
              <w:left w:val="single" w:sz="4" w:space="0" w:color="auto"/>
              <w:bottom w:val="single" w:sz="4" w:space="0" w:color="auto"/>
              <w:right w:val="single" w:sz="4" w:space="0" w:color="auto"/>
            </w:tcBorders>
            <w:vAlign w:val="center"/>
            <w:hideMark/>
          </w:tcPr>
          <w:p w14:paraId="7C30EC7B" w14:textId="77777777" w:rsidR="0039331D" w:rsidRDefault="0039331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p>
        </w:tc>
        <w:tc>
          <w:tcPr>
            <w:tcW w:w="1074" w:type="dxa"/>
            <w:tcBorders>
              <w:top w:val="single" w:sz="4" w:space="0" w:color="auto"/>
              <w:left w:val="single" w:sz="4" w:space="0" w:color="auto"/>
              <w:bottom w:val="single" w:sz="4" w:space="0" w:color="auto"/>
              <w:right w:val="single" w:sz="4" w:space="0" w:color="auto"/>
            </w:tcBorders>
            <w:vAlign w:val="center"/>
            <w:hideMark/>
          </w:tcPr>
          <w:p w14:paraId="7BED1D9F" w14:textId="547E77AD" w:rsidR="0039331D" w:rsidRDefault="0039331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0.</w:t>
            </w:r>
            <w:r w:rsidR="008B7A03">
              <w:rPr>
                <w:rFonts w:ascii="GHEA Grapalat" w:eastAsia="Times New Roman" w:hAnsi="GHEA Grapalat" w:cs="Calibri"/>
                <w:kern w:val="0"/>
                <w:sz w:val="16"/>
                <w:szCs w:val="16"/>
                <w:lang w:val="hy-AM"/>
                <w14:ligatures w14:val="none"/>
              </w:rPr>
              <w:t>0615</w:t>
            </w:r>
          </w:p>
        </w:tc>
        <w:tc>
          <w:tcPr>
            <w:tcW w:w="1236" w:type="dxa"/>
            <w:tcBorders>
              <w:top w:val="single" w:sz="4" w:space="0" w:color="auto"/>
              <w:left w:val="single" w:sz="4" w:space="0" w:color="auto"/>
              <w:bottom w:val="single" w:sz="4" w:space="0" w:color="auto"/>
              <w:right w:val="single" w:sz="4" w:space="0" w:color="auto"/>
            </w:tcBorders>
            <w:vAlign w:val="center"/>
            <w:hideMark/>
          </w:tcPr>
          <w:p w14:paraId="52964F2D" w14:textId="171D9386" w:rsidR="0039331D" w:rsidRDefault="007650F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hAnsi="GHEA Grapalat"/>
                <w:sz w:val="16"/>
                <w:szCs w:val="16"/>
              </w:rPr>
              <w:t>49.953.000</w:t>
            </w:r>
          </w:p>
        </w:tc>
        <w:tc>
          <w:tcPr>
            <w:tcW w:w="1380" w:type="dxa"/>
            <w:tcBorders>
              <w:top w:val="single" w:sz="4" w:space="0" w:color="auto"/>
              <w:left w:val="single" w:sz="4" w:space="0" w:color="auto"/>
              <w:bottom w:val="single" w:sz="4" w:space="0" w:color="auto"/>
              <w:right w:val="single" w:sz="4" w:space="0" w:color="auto"/>
            </w:tcBorders>
          </w:tcPr>
          <w:p w14:paraId="6B685945" w14:textId="77777777" w:rsidR="0039331D" w:rsidRDefault="0039331D">
            <w:pPr>
              <w:spacing w:after="0" w:line="240" w:lineRule="auto"/>
              <w:jc w:val="center"/>
              <w:rPr>
                <w:rFonts w:ascii="GHEA Grapalat" w:eastAsia="Times New Roman" w:hAnsi="GHEA Grapalat" w:cs="Calibri"/>
                <w:kern w:val="0"/>
                <w:sz w:val="16"/>
                <w:szCs w:val="16"/>
                <w:lang w:val="hy-AM"/>
                <w14:ligatures w14:val="none"/>
              </w:rPr>
            </w:pPr>
          </w:p>
          <w:p w14:paraId="1D35A9CC" w14:textId="77777777" w:rsidR="0039331D" w:rsidRDefault="0039331D">
            <w:pPr>
              <w:spacing w:after="0" w:line="240" w:lineRule="auto"/>
              <w:jc w:val="center"/>
              <w:rPr>
                <w:rFonts w:ascii="GHEA Grapalat" w:eastAsia="Times New Roman" w:hAnsi="GHEA Grapalat" w:cs="Calibri"/>
                <w:kern w:val="0"/>
                <w:sz w:val="16"/>
                <w:szCs w:val="16"/>
                <w:lang w:val="hy-AM"/>
                <w14:ligatures w14:val="none"/>
              </w:rPr>
            </w:pPr>
          </w:p>
          <w:p w14:paraId="2EBFC928" w14:textId="77777777" w:rsidR="0039331D" w:rsidRDefault="0039331D">
            <w:pPr>
              <w:spacing w:after="0" w:line="240" w:lineRule="auto"/>
              <w:jc w:val="center"/>
              <w:rPr>
                <w:rFonts w:ascii="GHEA Grapalat" w:eastAsia="Times New Roman" w:hAnsi="GHEA Grapalat" w:cs="Calibri"/>
                <w:kern w:val="0"/>
                <w:sz w:val="16"/>
                <w:szCs w:val="16"/>
                <w:lang w:val="hy-AM"/>
                <w14:ligatures w14:val="none"/>
              </w:rPr>
            </w:pPr>
          </w:p>
          <w:p w14:paraId="0E94D967" w14:textId="77777777" w:rsidR="0039331D" w:rsidRDefault="0039331D">
            <w:pPr>
              <w:spacing w:after="0" w:line="240" w:lineRule="auto"/>
              <w:jc w:val="center"/>
              <w:rPr>
                <w:rFonts w:ascii="GHEA Grapalat" w:eastAsia="Times New Roman" w:hAnsi="GHEA Grapalat" w:cs="Calibri"/>
                <w:kern w:val="0"/>
                <w:sz w:val="16"/>
                <w:szCs w:val="16"/>
                <w:lang w:val="hy-AM"/>
                <w14:ligatures w14:val="none"/>
              </w:rPr>
            </w:pPr>
          </w:p>
          <w:p w14:paraId="7F64FE09" w14:textId="77777777" w:rsidR="0039331D" w:rsidRDefault="0039331D">
            <w:pPr>
              <w:spacing w:after="0" w:line="240" w:lineRule="auto"/>
              <w:jc w:val="center"/>
              <w:rPr>
                <w:rFonts w:ascii="GHEA Grapalat" w:eastAsia="Times New Roman" w:hAnsi="GHEA Grapalat" w:cs="Calibri"/>
                <w:kern w:val="0"/>
                <w:sz w:val="4"/>
                <w:szCs w:val="4"/>
                <w:lang w:val="hy-AM"/>
                <w14:ligatures w14:val="none"/>
              </w:rPr>
            </w:pPr>
          </w:p>
          <w:p w14:paraId="60729342" w14:textId="12047844" w:rsidR="0039331D" w:rsidRDefault="007650F5">
            <w:pPr>
              <w:spacing w:after="0" w:line="240" w:lineRule="auto"/>
              <w:jc w:val="center"/>
              <w:rPr>
                <w:rFonts w:ascii="GHEA Grapalat" w:eastAsia="Times New Roman" w:hAnsi="GHEA Grapalat" w:cs="Calibri"/>
                <w:kern w:val="0"/>
                <w:sz w:val="16"/>
                <w:szCs w:val="16"/>
                <w:lang w:val="hy-AM"/>
                <w14:ligatures w14:val="none"/>
              </w:rPr>
            </w:pPr>
            <w:r w:rsidRPr="007650F5">
              <w:rPr>
                <w:rFonts w:ascii="GHEA Grapalat" w:eastAsia="Times New Roman" w:hAnsi="GHEA Grapalat" w:cs="Calibri"/>
                <w:kern w:val="0"/>
                <w:sz w:val="16"/>
                <w:szCs w:val="16"/>
                <w:lang w:val="hy-AM"/>
                <w14:ligatures w14:val="none"/>
              </w:rPr>
              <w:t>15</w:t>
            </w:r>
            <w:r>
              <w:rPr>
                <w:rFonts w:ascii="GHEA Grapalat" w:eastAsia="Times New Roman" w:hAnsi="GHEA Grapalat" w:cs="Calibri"/>
                <w:kern w:val="0"/>
                <w:sz w:val="16"/>
                <w:szCs w:val="16"/>
                <w:lang w:val="hy-AM"/>
                <w14:ligatures w14:val="none"/>
              </w:rPr>
              <w:t>.</w:t>
            </w:r>
            <w:r w:rsidRPr="007650F5">
              <w:rPr>
                <w:rFonts w:ascii="GHEA Grapalat" w:eastAsia="Times New Roman" w:hAnsi="GHEA Grapalat" w:cs="Calibri"/>
                <w:kern w:val="0"/>
                <w:sz w:val="16"/>
                <w:szCs w:val="16"/>
                <w:lang w:val="hy-AM"/>
                <w14:ligatures w14:val="none"/>
              </w:rPr>
              <w:t>306</w:t>
            </w:r>
            <w:r>
              <w:rPr>
                <w:rFonts w:ascii="GHEA Grapalat" w:eastAsia="Times New Roman" w:hAnsi="GHEA Grapalat" w:cs="Calibri"/>
                <w:kern w:val="0"/>
                <w:sz w:val="16"/>
                <w:szCs w:val="16"/>
                <w:lang w:val="hy-AM"/>
                <w14:ligatures w14:val="none"/>
              </w:rPr>
              <w:t>.</w:t>
            </w:r>
            <w:r w:rsidRPr="007650F5">
              <w:rPr>
                <w:rFonts w:ascii="GHEA Grapalat" w:eastAsia="Times New Roman" w:hAnsi="GHEA Grapalat" w:cs="Calibri"/>
                <w:kern w:val="0"/>
                <w:sz w:val="16"/>
                <w:szCs w:val="16"/>
                <w:lang w:val="hy-AM"/>
                <w14:ligatures w14:val="none"/>
              </w:rPr>
              <w:t>735</w:t>
            </w:r>
          </w:p>
        </w:tc>
        <w:tc>
          <w:tcPr>
            <w:tcW w:w="1280" w:type="dxa"/>
            <w:tcBorders>
              <w:top w:val="single" w:sz="4" w:space="0" w:color="auto"/>
              <w:left w:val="single" w:sz="4" w:space="0" w:color="auto"/>
              <w:bottom w:val="single" w:sz="4" w:space="0" w:color="auto"/>
              <w:right w:val="single" w:sz="4" w:space="0" w:color="auto"/>
            </w:tcBorders>
            <w:vAlign w:val="center"/>
            <w:hideMark/>
          </w:tcPr>
          <w:p w14:paraId="26882BB6" w14:textId="52AB589D" w:rsidR="0039331D" w:rsidRDefault="007650F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49.953.000</w:t>
            </w:r>
          </w:p>
        </w:tc>
        <w:tc>
          <w:tcPr>
            <w:tcW w:w="1259" w:type="dxa"/>
            <w:tcBorders>
              <w:top w:val="single" w:sz="4" w:space="0" w:color="auto"/>
              <w:left w:val="single" w:sz="4" w:space="0" w:color="auto"/>
              <w:bottom w:val="single" w:sz="4" w:space="0" w:color="auto"/>
              <w:right w:val="single" w:sz="4" w:space="0" w:color="auto"/>
            </w:tcBorders>
            <w:vAlign w:val="center"/>
            <w:hideMark/>
          </w:tcPr>
          <w:p w14:paraId="5101ABB3" w14:textId="6C2B20CD" w:rsidR="0039331D" w:rsidRDefault="007650F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9.990.600</w:t>
            </w:r>
          </w:p>
        </w:tc>
        <w:tc>
          <w:tcPr>
            <w:tcW w:w="1192" w:type="dxa"/>
            <w:tcBorders>
              <w:top w:val="single" w:sz="4" w:space="0" w:color="auto"/>
              <w:left w:val="single" w:sz="4" w:space="0" w:color="auto"/>
              <w:bottom w:val="single" w:sz="4" w:space="0" w:color="auto"/>
              <w:right w:val="single" w:sz="4" w:space="0" w:color="auto"/>
            </w:tcBorders>
            <w:vAlign w:val="center"/>
            <w:hideMark/>
          </w:tcPr>
          <w:p w14:paraId="4824CFEA" w14:textId="12005CC5" w:rsidR="0039331D" w:rsidRDefault="007650F5">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499.530</w:t>
            </w:r>
          </w:p>
        </w:tc>
        <w:tc>
          <w:tcPr>
            <w:tcW w:w="2599" w:type="dxa"/>
            <w:tcBorders>
              <w:top w:val="single" w:sz="4" w:space="0" w:color="auto"/>
              <w:left w:val="single" w:sz="4" w:space="0" w:color="auto"/>
              <w:bottom w:val="single" w:sz="4" w:space="0" w:color="auto"/>
              <w:right w:val="single" w:sz="4" w:space="0" w:color="auto"/>
            </w:tcBorders>
            <w:vAlign w:val="center"/>
            <w:hideMark/>
          </w:tcPr>
          <w:p w14:paraId="47490E56" w14:textId="77777777" w:rsidR="0039331D" w:rsidRDefault="0039331D">
            <w:pPr>
              <w:spacing w:after="0" w:line="240" w:lineRule="auto"/>
              <w:jc w:val="center"/>
              <w:rPr>
                <w:rFonts w:ascii="GHEA Grapalat" w:eastAsia="Times New Roman" w:hAnsi="GHEA Grapalat" w:cs="Calibri"/>
                <w:kern w:val="0"/>
                <w:sz w:val="16"/>
                <w:szCs w:val="16"/>
                <w:highlight w:val="yellow"/>
                <w:lang w:val="hy-AM"/>
                <w14:ligatures w14:val="none"/>
              </w:rPr>
            </w:pPr>
            <w:r>
              <w:rPr>
                <w:rFonts w:ascii="GHEA Grapalat" w:eastAsia="Times New Roman" w:hAnsi="GHEA Grapalat" w:cs="Calibri"/>
                <w:kern w:val="0"/>
                <w:sz w:val="16"/>
                <w:szCs w:val="16"/>
                <w:lang w:val="hy-AM"/>
                <w14:ligatures w14:val="none"/>
              </w:rPr>
              <w:t>4.000</w:t>
            </w:r>
          </w:p>
        </w:tc>
      </w:tr>
      <w:tr w:rsidR="0039331D" w14:paraId="6199D679" w14:textId="77777777">
        <w:trPr>
          <w:trHeight w:val="758"/>
          <w:jc w:val="center"/>
        </w:trPr>
        <w:tc>
          <w:tcPr>
            <w:tcW w:w="15360" w:type="dxa"/>
            <w:gridSpan w:val="12"/>
            <w:tcBorders>
              <w:top w:val="single" w:sz="4" w:space="0" w:color="auto"/>
              <w:left w:val="single" w:sz="4" w:space="0" w:color="auto"/>
              <w:bottom w:val="single" w:sz="4" w:space="0" w:color="auto"/>
              <w:right w:val="single" w:sz="4" w:space="0" w:color="auto"/>
            </w:tcBorders>
          </w:tcPr>
          <w:p w14:paraId="203D91E3" w14:textId="77777777" w:rsidR="0039331D" w:rsidRDefault="0039331D">
            <w:pPr>
              <w:jc w:val="center"/>
              <w:rPr>
                <w:rFonts w:ascii="GHEA Grapalat" w:eastAsia="Times New Roman" w:hAnsi="GHEA Grapalat" w:cs="Calibri"/>
                <w:kern w:val="0"/>
                <w:sz w:val="2"/>
                <w:szCs w:val="2"/>
                <w:lang w:val="hy-AM"/>
                <w14:ligatures w14:val="none"/>
              </w:rPr>
            </w:pPr>
          </w:p>
          <w:p w14:paraId="75127EDD" w14:textId="77777777" w:rsidR="0039331D" w:rsidRDefault="0039331D">
            <w:pPr>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Բնութագիր՝ նպատակային նշանակությունը բնակավայրերի, գործառնական նշանակությունը՝ բնակելի կառուցապատման։</w:t>
            </w:r>
          </w:p>
        </w:tc>
      </w:tr>
    </w:tbl>
    <w:p w14:paraId="65C5D944" w14:textId="77777777" w:rsidR="0039331D" w:rsidRDefault="0039331D" w:rsidP="0039331D">
      <w:pPr>
        <w:rPr>
          <w:rFonts w:ascii="GHEA Grapalat" w:hAnsi="GHEA Grapalat"/>
          <w:lang w:val="hy-AM"/>
        </w:rPr>
      </w:pPr>
    </w:p>
    <w:p w14:paraId="722CE276" w14:textId="77777777" w:rsidR="0039331D" w:rsidRDefault="0039331D" w:rsidP="0039331D">
      <w:pPr>
        <w:jc w:val="both"/>
        <w:rPr>
          <w:rFonts w:ascii="GHEA Grapalat" w:hAnsi="GHEA Grapalat"/>
          <w:b/>
          <w:bCs/>
          <w:i/>
          <w:iCs/>
          <w:sz w:val="16"/>
          <w:szCs w:val="16"/>
          <w:lang w:val="hy-AM"/>
        </w:rPr>
      </w:pPr>
      <w:r>
        <w:rPr>
          <w:rFonts w:ascii="GHEA Grapalat" w:hAnsi="GHEA Grapalat"/>
          <w:b/>
          <w:bCs/>
          <w:i/>
          <w:iCs/>
          <w:sz w:val="16"/>
          <w:szCs w:val="16"/>
          <w:lang w:val="hy-AM"/>
        </w:rPr>
        <w:t>* Աճուրդի կազմակերպչի անվանումը, գտնվելու վայրը՝ ք.Երևան, Երևանի քաղաքապետարան (հասցե` ք.Երևան, Արգիշտիի փողոց 1)։</w:t>
      </w:r>
    </w:p>
    <w:p w14:paraId="3EF8C420" w14:textId="77777777" w:rsidR="0039331D" w:rsidRDefault="0039331D" w:rsidP="0039331D">
      <w:pPr>
        <w:jc w:val="both"/>
        <w:rPr>
          <w:rFonts w:ascii="GHEA Grapalat" w:hAnsi="GHEA Grapalat"/>
          <w:b/>
          <w:bCs/>
          <w:i/>
          <w:iCs/>
          <w:sz w:val="16"/>
          <w:szCs w:val="16"/>
          <w:lang w:val="hy-AM"/>
        </w:rPr>
      </w:pPr>
      <w:r>
        <w:rPr>
          <w:rFonts w:ascii="GHEA Grapalat" w:hAnsi="GHEA Grapalat"/>
          <w:b/>
          <w:bCs/>
          <w:i/>
          <w:iCs/>
          <w:sz w:val="16"/>
          <w:szCs w:val="16"/>
          <w:lang w:val="hy-AM"/>
        </w:rPr>
        <w:t>* Աճուրդի մասնակից կարող են հանդիսանալ ֆիզիկական և իրավաբանական անձինք, ինչպես նաև համայնքները (բացառությամբ օրենքով նախատեսված դեպքերի),</w:t>
      </w:r>
    </w:p>
    <w:p w14:paraId="6888D1D2" w14:textId="77777777" w:rsidR="0039331D" w:rsidRDefault="0039331D" w:rsidP="0039331D">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մասնակցության համար Էլեկտրոնային համակարգում (</w:t>
      </w:r>
      <w:hyperlink r:id="rId5" w:history="1">
        <w:r>
          <w:rPr>
            <w:rStyle w:val="Hyperlink"/>
            <w:rFonts w:ascii="GHEA Grapalat" w:hAnsi="GHEA Grapalat"/>
            <w:b/>
            <w:bCs/>
            <w:i/>
            <w:iCs/>
            <w:sz w:val="16"/>
            <w:szCs w:val="16"/>
            <w:lang w:val="hy-AM"/>
          </w:rPr>
          <w:t>https://www.e-auctions.am/</w:t>
        </w:r>
      </w:hyperlink>
      <w:r>
        <w:rPr>
          <w:rFonts w:ascii="GHEA Grapalat" w:hAnsi="GHEA Grapalat"/>
          <w:b/>
          <w:bCs/>
          <w:i/>
          <w:iCs/>
          <w:sz w:val="16"/>
          <w:szCs w:val="16"/>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63E64917" w14:textId="77777777" w:rsidR="0039331D" w:rsidRDefault="0039331D" w:rsidP="0039331D">
      <w:pPr>
        <w:jc w:val="both"/>
        <w:rPr>
          <w:rFonts w:ascii="GHEA Grapalat" w:hAnsi="GHEA Grapalat"/>
          <w:b/>
          <w:bCs/>
          <w:i/>
          <w:iCs/>
          <w:sz w:val="16"/>
          <w:szCs w:val="16"/>
          <w:lang w:val="hy-AM"/>
        </w:rPr>
      </w:pPr>
      <w:r>
        <w:rPr>
          <w:rFonts w:ascii="GHEA Grapalat" w:hAnsi="GHEA Grapalat"/>
          <w:b/>
          <w:bCs/>
          <w:i/>
          <w:iCs/>
          <w:sz w:val="16"/>
          <w:szCs w:val="16"/>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148EF576" w14:textId="77777777" w:rsidR="0039331D" w:rsidRDefault="0039331D" w:rsidP="0039331D">
      <w:pPr>
        <w:jc w:val="both"/>
        <w:rPr>
          <w:rFonts w:ascii="GHEA Grapalat" w:hAnsi="GHEA Grapalat"/>
          <w:sz w:val="16"/>
          <w:szCs w:val="16"/>
          <w:lang w:val="hy-AM"/>
        </w:rPr>
      </w:pPr>
      <w:bookmarkStart w:id="2" w:name="_Hlk204255994"/>
      <w:r>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011-514-354 հեռախոսահամարներին կամ այցելել Երևանի քաղաքապետարան</w:t>
      </w:r>
    </w:p>
    <w:p w14:paraId="4B6B7E3E" w14:textId="77777777" w:rsidR="0039331D" w:rsidRDefault="0039331D" w:rsidP="0039331D">
      <w:pPr>
        <w:spacing w:line="240" w:lineRule="auto"/>
        <w:ind w:left="-284" w:firstLine="284"/>
        <w:jc w:val="both"/>
        <w:rPr>
          <w:rFonts w:ascii="GHEA Grapalat" w:hAnsi="GHEA Grapalat"/>
          <w:sz w:val="16"/>
          <w:szCs w:val="16"/>
          <w:lang w:val="hy-AM"/>
        </w:rPr>
      </w:pPr>
      <w:r>
        <w:rPr>
          <w:rFonts w:ascii="GHEA Grapalat" w:hAnsi="GHEA Grapalat"/>
          <w:b/>
          <w:bCs/>
          <w:i/>
          <w:iCs/>
          <w:sz w:val="16"/>
          <w:szCs w:val="16"/>
          <w:lang w:val="hy-AM"/>
        </w:rPr>
        <w:t xml:space="preserve">Աճուրդի մասնակցության հայտերի ներկայացնելը և պայմանները՝ </w:t>
      </w:r>
    </w:p>
    <w:p w14:paraId="75D6EA36" w14:textId="77777777" w:rsidR="0039331D" w:rsidRDefault="0039331D" w:rsidP="0039331D">
      <w:pPr>
        <w:spacing w:line="240" w:lineRule="auto"/>
        <w:jc w:val="both"/>
        <w:rPr>
          <w:rFonts w:ascii="GHEA Grapalat" w:hAnsi="GHEA Grapalat"/>
          <w:sz w:val="16"/>
          <w:szCs w:val="16"/>
          <w:lang w:val="hy-AM"/>
        </w:rPr>
      </w:pPr>
      <w:r>
        <w:rPr>
          <w:rFonts w:ascii="GHEA Grapalat" w:hAnsi="GHEA Grapalat"/>
          <w:i/>
          <w:iCs/>
          <w:sz w:val="16"/>
          <w:szCs w:val="16"/>
          <w:lang w:val="hy-AM"/>
        </w:rPr>
        <w:t>-Աճուրդին կարող են մասնակցել այն անձինք, ովքեր վաճառվող լոտի նկատմամբ կարող են ունենալ սեփականության իրավունք,</w:t>
      </w:r>
    </w:p>
    <w:p w14:paraId="50E403B7" w14:textId="77777777" w:rsidR="0039331D" w:rsidRDefault="0039331D" w:rsidP="0039331D">
      <w:pPr>
        <w:spacing w:line="240" w:lineRule="auto"/>
        <w:jc w:val="both"/>
        <w:rPr>
          <w:rFonts w:ascii="GHEA Grapalat" w:hAnsi="GHEA Grapalat"/>
          <w:i/>
          <w:iCs/>
          <w:sz w:val="16"/>
          <w:szCs w:val="16"/>
          <w:lang w:val="hy-AM"/>
        </w:rPr>
      </w:pPr>
      <w:r>
        <w:rPr>
          <w:rFonts w:ascii="GHEA Grapalat" w:hAnsi="GHEA Grapalat"/>
          <w:i/>
          <w:iCs/>
          <w:sz w:val="16"/>
          <w:szCs w:val="16"/>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2"/>
    <w:p w14:paraId="566F651C" w14:textId="77777777" w:rsidR="0039331D" w:rsidRDefault="0039331D" w:rsidP="0039331D">
      <w:pPr>
        <w:jc w:val="both"/>
        <w:rPr>
          <w:rFonts w:ascii="GHEA Grapalat" w:hAnsi="GHEA Grapalat"/>
          <w:sz w:val="16"/>
          <w:szCs w:val="16"/>
          <w:lang w:val="hy-AM"/>
        </w:rPr>
      </w:pPr>
      <w:r>
        <w:rPr>
          <w:rFonts w:ascii="GHEA Grapalat" w:hAnsi="GHEA Grapalat"/>
          <w:b/>
          <w:bCs/>
          <w:i/>
          <w:iCs/>
          <w:sz w:val="16"/>
          <w:szCs w:val="16"/>
          <w:lang w:val="hy-AM"/>
        </w:rPr>
        <w:t>Աճուրդի անցկացման և աճուրդում հաղթողին որոշելու կարգը՝</w:t>
      </w:r>
    </w:p>
    <w:p w14:paraId="0A86D704" w14:textId="77777777" w:rsidR="0039331D" w:rsidRDefault="0039331D" w:rsidP="0039331D">
      <w:pPr>
        <w:jc w:val="both"/>
        <w:rPr>
          <w:rFonts w:ascii="GHEA Grapalat" w:hAnsi="GHEA Grapalat"/>
          <w:i/>
          <w:iCs/>
          <w:sz w:val="16"/>
          <w:szCs w:val="16"/>
          <w:lang w:val="hy-AM"/>
        </w:rPr>
      </w:pPr>
      <w:r>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71F360E2" w14:textId="77777777" w:rsidR="0039331D" w:rsidRDefault="0039331D" w:rsidP="0039331D">
      <w:pPr>
        <w:jc w:val="both"/>
        <w:rPr>
          <w:rFonts w:ascii="GHEA Grapalat" w:hAnsi="GHEA Grapalat"/>
          <w:i/>
          <w:iCs/>
          <w:sz w:val="16"/>
          <w:szCs w:val="16"/>
          <w:lang w:val="hy-AM"/>
        </w:rPr>
      </w:pPr>
      <w:r>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0D8B34B" w14:textId="77777777" w:rsidR="0039331D" w:rsidRDefault="0039331D" w:rsidP="0039331D">
      <w:pPr>
        <w:jc w:val="both"/>
        <w:rPr>
          <w:rFonts w:ascii="GHEA Grapalat" w:hAnsi="GHEA Grapalat"/>
          <w:b/>
          <w:bCs/>
          <w:i/>
          <w:iCs/>
          <w:sz w:val="16"/>
          <w:szCs w:val="16"/>
          <w:lang w:val="hy-AM"/>
        </w:rPr>
      </w:pPr>
      <w:r>
        <w:rPr>
          <w:rFonts w:ascii="GHEA Grapalat" w:hAnsi="GHEA Grapalat"/>
          <w:i/>
          <w:iCs/>
          <w:sz w:val="16"/>
          <w:szCs w:val="16"/>
          <w:lang w:val="hy-AM"/>
        </w:rPr>
        <w:t xml:space="preserve">- </w:t>
      </w:r>
      <w:r>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3462FB05" w14:textId="175F09A6" w:rsidR="0039331D" w:rsidRDefault="0039331D" w:rsidP="0039331D">
      <w:pPr>
        <w:jc w:val="both"/>
        <w:rPr>
          <w:rFonts w:ascii="GHEA Grapalat" w:hAnsi="GHEA Grapalat"/>
          <w:b/>
          <w:bCs/>
          <w:i/>
          <w:iCs/>
          <w:sz w:val="16"/>
          <w:szCs w:val="16"/>
          <w:lang w:val="hy-AM"/>
        </w:rPr>
      </w:pPr>
      <w:r>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Pr>
          <w:rFonts w:ascii="GHEA Grapalat" w:hAnsi="GHEA Grapalat"/>
          <w:b/>
          <w:bCs/>
          <w:color w:val="000000"/>
          <w:sz w:val="16"/>
          <w:szCs w:val="16"/>
          <w:shd w:val="clear" w:color="auto" w:fill="FFFFFF"/>
          <w:lang w:val="hy-AM"/>
        </w:rPr>
        <w:t xml:space="preserve">ՀՀ ֆինանսների նախարարության գործառնական վարչության կողմից բացված՝ 900015211411 </w:t>
      </w:r>
      <w:r>
        <w:rPr>
          <w:rFonts w:ascii="GHEA Grapalat" w:hAnsi="GHEA Grapalat" w:cs="Calibri"/>
          <w:b/>
          <w:bCs/>
          <w:color w:val="000000"/>
          <w:sz w:val="16"/>
          <w:szCs w:val="16"/>
          <w:shd w:val="clear" w:color="auto" w:fill="FFFFFF"/>
          <w:lang w:val="hy-AM"/>
        </w:rPr>
        <w:t>(</w:t>
      </w:r>
      <w:r>
        <w:rPr>
          <w:rFonts w:ascii="GHEA Grapalat" w:hAnsi="GHEA Grapalat"/>
          <w:b/>
          <w:bCs/>
          <w:color w:val="000000"/>
          <w:sz w:val="16"/>
          <w:szCs w:val="16"/>
          <w:shd w:val="clear" w:color="auto" w:fill="FFFFFF"/>
          <w:lang w:val="hy-AM"/>
        </w:rPr>
        <w:t xml:space="preserve">համայնքային սեփականություն հանդիսացող գույքի օտարում) եկամտային հաշվեհամարին </w:t>
      </w:r>
      <w:r>
        <w:rPr>
          <w:rFonts w:ascii="GHEA Grapalat" w:hAnsi="GHEA Grapalat"/>
          <w:b/>
          <w:bCs/>
          <w:i/>
          <w:iCs/>
          <w:sz w:val="16"/>
          <w:szCs w:val="16"/>
          <w:lang w:val="hy-AM"/>
        </w:rPr>
        <w:t xml:space="preserve">/պարտադիր նշելով գույքի հասցեն/ : Աճուրդի հաղթողի կողմից առաջարկված գնի, ինչպես նաև </w:t>
      </w:r>
      <w:r>
        <w:rPr>
          <w:rFonts w:ascii="GHEA Grapalat" w:hAnsi="GHEA Grapalat"/>
          <w:b/>
          <w:bCs/>
          <w:color w:val="000000"/>
          <w:sz w:val="16"/>
          <w:szCs w:val="16"/>
          <w:lang w:val="hy-AM"/>
        </w:rPr>
        <w:t>գործող օրենսդրության համաձայն անհրաժեշտ հետևյալ տեղական վճարները երեք աշխատանքային օրվա ընթացքում նշված հաշվեհամարներին՝ 1660030207159000 /25.000 ՀՀ դրամ, հատակագծի կազմման վճար «Երևաննախագիծ» ՓԲԸ/, 900015000749 /49.300 ՀՀ դրամ, պետական տուրք/, 900015000939 /50.000 ՀՀ դրամ, հողամասի առուվաճառքի մասին պայմանագրի վճար/, 900015211452 /15.000 ՀՀ դրամ, հասցեի տրամադրման վճար/, 900015002042 /</w:t>
      </w:r>
      <w:r w:rsidR="007650F5">
        <w:rPr>
          <w:rFonts w:ascii="GHEA Grapalat" w:hAnsi="GHEA Grapalat"/>
          <w:b/>
          <w:bCs/>
          <w:color w:val="000000"/>
          <w:sz w:val="16"/>
          <w:szCs w:val="16"/>
          <w:lang w:val="hy-AM"/>
        </w:rPr>
        <w:t>2</w:t>
      </w:r>
      <w:r>
        <w:rPr>
          <w:rFonts w:ascii="GHEA Grapalat" w:hAnsi="GHEA Grapalat"/>
          <w:b/>
          <w:bCs/>
          <w:color w:val="000000"/>
          <w:sz w:val="16"/>
          <w:szCs w:val="16"/>
          <w:lang w:val="hy-AM"/>
        </w:rPr>
        <w:t>.</w:t>
      </w:r>
      <w:r w:rsidR="007650F5">
        <w:rPr>
          <w:rFonts w:ascii="GHEA Grapalat" w:hAnsi="GHEA Grapalat"/>
          <w:b/>
          <w:bCs/>
          <w:color w:val="000000"/>
          <w:sz w:val="16"/>
          <w:szCs w:val="16"/>
          <w:lang w:val="hy-AM"/>
        </w:rPr>
        <w:t>5</w:t>
      </w:r>
      <w:r>
        <w:rPr>
          <w:rFonts w:ascii="GHEA Grapalat" w:hAnsi="GHEA Grapalat"/>
          <w:b/>
          <w:bCs/>
          <w:color w:val="000000"/>
          <w:sz w:val="16"/>
          <w:szCs w:val="16"/>
          <w:lang w:val="hy-AM"/>
        </w:rPr>
        <w:t>00.000 ՀՀ դրամ, նախագծման թույլտվության վճար/ վճարումից հետո ՀՀ օրենսդրության համաձայն գնորդի հետ կկնքվի օտարման պայմանագիր՝ նախատեսելով, որ գնորդը պարտավորվում է իր միջոցների հաշվին վճարել պայմանագր նոտարական վավերացման և գույքային իրավունքների պետական գրանցման համար օրենքով սահմանված գումարներն ու տուրքերը:</w:t>
      </w:r>
    </w:p>
    <w:p w14:paraId="5444C030" w14:textId="77777777" w:rsidR="0039331D" w:rsidRDefault="0039331D" w:rsidP="0039331D">
      <w:pPr>
        <w:jc w:val="both"/>
        <w:rPr>
          <w:rFonts w:ascii="GHEA Grapalat" w:hAnsi="GHEA Grapalat"/>
          <w:b/>
          <w:bCs/>
          <w:i/>
          <w:iCs/>
          <w:sz w:val="16"/>
          <w:szCs w:val="16"/>
          <w:lang w:val="hy-AM"/>
        </w:rPr>
      </w:pPr>
    </w:p>
    <w:p w14:paraId="6C8DD551" w14:textId="77777777" w:rsidR="0039331D" w:rsidRDefault="0039331D" w:rsidP="0039331D">
      <w:pPr>
        <w:jc w:val="both"/>
        <w:rPr>
          <w:rFonts w:ascii="GHEA Grapalat" w:hAnsi="GHEA Grapalat"/>
          <w:b/>
          <w:bCs/>
          <w:i/>
          <w:iCs/>
          <w:sz w:val="16"/>
          <w:szCs w:val="16"/>
          <w:lang w:val="hy-AM"/>
        </w:rPr>
      </w:pPr>
      <w:r>
        <w:rPr>
          <w:rFonts w:ascii="GHEA Grapalat" w:hAnsi="GHEA Grapalat"/>
          <w:b/>
          <w:bCs/>
          <w:i/>
          <w:iCs/>
          <w:sz w:val="16"/>
          <w:szCs w:val="16"/>
          <w:lang w:val="hy-AM"/>
        </w:rPr>
        <w:lastRenderedPageBreak/>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83D6323" w14:textId="77777777" w:rsidR="0039331D" w:rsidRDefault="0039331D" w:rsidP="0039331D">
      <w:pPr>
        <w:jc w:val="both"/>
        <w:rPr>
          <w:rFonts w:ascii="GHEA Grapalat" w:hAnsi="GHEA Grapalat"/>
          <w:sz w:val="16"/>
          <w:szCs w:val="16"/>
          <w:lang w:val="hy-AM"/>
        </w:rPr>
      </w:pPr>
      <w:r>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610FFF9" w14:textId="77777777" w:rsidR="0039331D" w:rsidRDefault="0039331D" w:rsidP="0039331D">
      <w:pPr>
        <w:jc w:val="both"/>
        <w:rPr>
          <w:rFonts w:ascii="GHEA Grapalat" w:hAnsi="GHEA Grapalat"/>
          <w:b/>
          <w:bCs/>
          <w:i/>
          <w:iCs/>
          <w:sz w:val="16"/>
          <w:szCs w:val="16"/>
          <w:lang w:val="hy-AM"/>
        </w:rPr>
      </w:pPr>
      <w:r>
        <w:rPr>
          <w:rFonts w:ascii="GHEA Grapalat" w:hAnsi="GHEA Grapalat"/>
          <w:b/>
          <w:bCs/>
          <w:i/>
          <w:iCs/>
          <w:sz w:val="16"/>
          <w:szCs w:val="16"/>
          <w:lang w:val="hy-AM"/>
        </w:rPr>
        <w:t xml:space="preserve">  * Համաձայն ՀՀ կառավարության 2023 թվականի սեպտեմբերի 28-ի N1667-Ն որոշման ՝ </w:t>
      </w:r>
    </w:p>
    <w:p w14:paraId="5538A728" w14:textId="77777777" w:rsidR="0039331D" w:rsidRDefault="0039331D" w:rsidP="0039331D">
      <w:pPr>
        <w:jc w:val="both"/>
        <w:rPr>
          <w:rFonts w:ascii="GHEA Grapalat" w:hAnsi="GHEA Grapalat"/>
          <w:sz w:val="16"/>
          <w:szCs w:val="16"/>
          <w:lang w:val="hy-AM"/>
        </w:rPr>
      </w:pPr>
      <w:r>
        <w:rPr>
          <w:rFonts w:ascii="GHEA Grapalat" w:hAnsi="GHEA Grapalat"/>
          <w:b/>
          <w:bCs/>
          <w:i/>
          <w:iCs/>
          <w:sz w:val="16"/>
          <w:szCs w:val="16"/>
          <w:lang w:val="hy-AM"/>
        </w:rPr>
        <w:t xml:space="preserve"> </w:t>
      </w:r>
      <w:r>
        <w:rPr>
          <w:rFonts w:ascii="GHEA Grapalat" w:hAnsi="GHEA Grapalat"/>
          <w:i/>
          <w:iCs/>
          <w:sz w:val="16"/>
          <w:szCs w:val="16"/>
          <w:lang w:val="hy-AM"/>
        </w:rPr>
        <w:t>- Աճուրդը կանցկացվի Էլեկտրոնային (գնի ավելացման) եղանակով։</w:t>
      </w:r>
    </w:p>
    <w:p w14:paraId="7971901B"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14B24F33"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b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179526E1"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500146ED" w14:textId="77777777" w:rsidR="0039331D" w:rsidRDefault="0039331D" w:rsidP="0039331D">
      <w:pPr>
        <w:jc w:val="both"/>
        <w:rPr>
          <w:rFonts w:ascii="GHEA Grapalat" w:hAnsi="GHEA Grapalat"/>
          <w:sz w:val="16"/>
          <w:szCs w:val="16"/>
          <w:lang w:val="hy-AM"/>
        </w:rPr>
      </w:pPr>
      <w:r>
        <w:rPr>
          <w:rFonts w:ascii="GHEA Grapalat" w:hAnsi="GHEA Grapalat"/>
          <w:b/>
          <w:bCs/>
          <w:i/>
          <w:iCs/>
          <w:sz w:val="16"/>
          <w:szCs w:val="16"/>
          <w:lang w:val="hy-AM"/>
        </w:rPr>
        <w:br/>
        <w:t>* Ծանուցում</w:t>
      </w:r>
      <w:r>
        <w:rPr>
          <w:rFonts w:ascii="Cambria Math" w:hAnsi="Cambria Math" w:cs="Cambria Math"/>
          <w:b/>
          <w:bCs/>
          <w:i/>
          <w:iCs/>
          <w:sz w:val="16"/>
          <w:szCs w:val="16"/>
          <w:lang w:val="hy-AM"/>
        </w:rPr>
        <w:t>․</w:t>
      </w:r>
      <w:r>
        <w:rPr>
          <w:rFonts w:ascii="GHEA Grapalat" w:hAnsi="GHEA Grapalat"/>
          <w:b/>
          <w:bCs/>
          <w:i/>
          <w:iCs/>
          <w:sz w:val="16"/>
          <w:szCs w:val="16"/>
          <w:lang w:val="hy-AM"/>
        </w:rPr>
        <w:t xml:space="preserve"> </w:t>
      </w:r>
    </w:p>
    <w:p w14:paraId="5C0ACCFC" w14:textId="77777777" w:rsidR="0039331D" w:rsidRDefault="0039331D" w:rsidP="0039331D">
      <w:pPr>
        <w:jc w:val="both"/>
        <w:rPr>
          <w:rFonts w:ascii="GHEA Grapalat" w:hAnsi="GHEA Grapalat"/>
          <w:sz w:val="16"/>
          <w:szCs w:val="16"/>
          <w:lang w:val="hy-AM"/>
        </w:rPr>
      </w:pPr>
      <w:r>
        <w:rPr>
          <w:rFonts w:ascii="GHEA Grapalat" w:hAnsi="GHEA Grapalat"/>
          <w:b/>
          <w:bCs/>
          <w:i/>
          <w:iCs/>
          <w:sz w:val="16"/>
          <w:szCs w:val="16"/>
          <w:lang w:val="hy-AM"/>
        </w:rPr>
        <w:t>Հրապարակային սակարկությունների մասին օրենքի 9-րդ հոդված</w:t>
      </w:r>
      <w:r>
        <w:rPr>
          <w:rFonts w:ascii="Cambria Math" w:hAnsi="Cambria Math" w:cs="Cambria Math"/>
          <w:b/>
          <w:bCs/>
          <w:i/>
          <w:iCs/>
          <w:sz w:val="16"/>
          <w:szCs w:val="16"/>
          <w:lang w:val="hy-AM"/>
        </w:rPr>
        <w:t>․</w:t>
      </w:r>
    </w:p>
    <w:p w14:paraId="2566C60D"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1. Այն պայմանները և տեղեկությունները, որոնք նշվել են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նախատեսվել է փոփոխությունների հնարավորությունը:</w:t>
      </w:r>
    </w:p>
    <w:p w14:paraId="72C8A6C7"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փոփոխություններ և լրացումներ (այսուհետ`</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 այն ձևով, ինչպես կատարվել էր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ծանուցումը:</w:t>
      </w:r>
    </w:p>
    <w:p w14:paraId="16B31A21"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2. Եթե</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6FFE24F3"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3.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ծանուցում կատարելուց հետո թույլատրվում է</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Pr>
          <w:rFonts w:ascii="Calibri" w:hAnsi="Calibri" w:cs="Calibri"/>
          <w:i/>
          <w:iCs/>
          <w:sz w:val="16"/>
          <w:szCs w:val="16"/>
          <w:lang w:val="hy-AM"/>
        </w:rPr>
        <w:t> </w:t>
      </w:r>
      <w:r>
        <w:rPr>
          <w:rFonts w:ascii="GHEA Grapalat" w:hAnsi="GHEA Grapalat"/>
          <w:i/>
          <w:iCs/>
          <w:sz w:val="16"/>
          <w:szCs w:val="16"/>
          <w:lang w:val="hy-AM"/>
        </w:rPr>
        <w:t>հրապարակային</w:t>
      </w:r>
      <w:r>
        <w:rPr>
          <w:rFonts w:ascii="Calibri" w:hAnsi="Calibri" w:cs="Calibri"/>
          <w:i/>
          <w:iCs/>
          <w:sz w:val="16"/>
          <w:szCs w:val="16"/>
          <w:lang w:val="hy-AM"/>
        </w:rPr>
        <w:t> </w:t>
      </w:r>
      <w:r>
        <w:rPr>
          <w:rFonts w:ascii="GHEA Grapalat" w:hAnsi="GHEA Grapalat"/>
          <w:i/>
          <w:iCs/>
          <w:sz w:val="16"/>
          <w:szCs w:val="16"/>
          <w:lang w:val="hy-AM"/>
        </w:rPr>
        <w:t>ծանուցման մեջ նշված էական պայմանները:</w:t>
      </w:r>
    </w:p>
    <w:p w14:paraId="03DC6AA1" w14:textId="77777777" w:rsidR="0039331D" w:rsidRDefault="0039331D" w:rsidP="0039331D">
      <w:pPr>
        <w:jc w:val="both"/>
        <w:rPr>
          <w:rFonts w:ascii="GHEA Grapalat" w:hAnsi="GHEA Grapalat"/>
          <w:sz w:val="16"/>
          <w:szCs w:val="16"/>
          <w:lang w:val="hy-AM"/>
        </w:rPr>
      </w:pPr>
      <w:r>
        <w:rPr>
          <w:rFonts w:ascii="GHEA Grapalat" w:hAnsi="GHEA Grapalat"/>
          <w:b/>
          <w:bCs/>
          <w:i/>
          <w:iCs/>
          <w:sz w:val="16"/>
          <w:szCs w:val="16"/>
          <w:lang w:val="hy-AM"/>
        </w:rPr>
        <w:t>Քրեական օրենսգրքի 283 հոդված</w:t>
      </w:r>
      <w:r>
        <w:rPr>
          <w:rFonts w:ascii="Cambria Math" w:hAnsi="Cambria Math" w:cs="Cambria Math"/>
          <w:b/>
          <w:bCs/>
          <w:i/>
          <w:iCs/>
          <w:sz w:val="16"/>
          <w:szCs w:val="16"/>
          <w:lang w:val="hy-AM"/>
        </w:rPr>
        <w:t>․</w:t>
      </w:r>
    </w:p>
    <w:p w14:paraId="39F348C7"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w:t>
      </w:r>
      <w:r>
        <w:rPr>
          <w:rFonts w:ascii="GHEA Grapalat" w:hAnsi="GHEA Grapalat"/>
          <w:i/>
          <w:iCs/>
          <w:sz w:val="16"/>
          <w:szCs w:val="16"/>
          <w:lang w:val="hy-AM"/>
        </w:rPr>
        <w:lastRenderedPageBreak/>
        <w:t>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53BCD2A"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23A9A0E"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2. Սույն հոդվածի 1-ին մասով նախատեսված արարքը, որը՝</w:t>
      </w:r>
    </w:p>
    <w:p w14:paraId="3D34BDBD"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2B5FCD69" w14:textId="77777777" w:rsidR="0039331D" w:rsidRDefault="0039331D" w:rsidP="0039331D">
      <w:pPr>
        <w:jc w:val="both"/>
        <w:rPr>
          <w:rFonts w:ascii="GHEA Grapalat" w:hAnsi="GHEA Grapalat"/>
          <w:sz w:val="16"/>
          <w:szCs w:val="16"/>
          <w:lang w:val="hy-AM"/>
        </w:rPr>
      </w:pPr>
      <w:r>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1557EF24" w14:textId="77777777" w:rsidR="0039331D" w:rsidRDefault="0039331D" w:rsidP="0039331D">
      <w:pPr>
        <w:jc w:val="both"/>
        <w:rPr>
          <w:rFonts w:ascii="GHEA Grapalat" w:hAnsi="GHEA Grapalat"/>
          <w:sz w:val="16"/>
          <w:szCs w:val="16"/>
          <w:lang w:val="hy-AM"/>
        </w:rPr>
      </w:pPr>
      <w:r>
        <w:rPr>
          <w:rFonts w:ascii="GHEA Grapalat" w:hAnsi="GHEA Grapalat"/>
          <w:b/>
          <w:bCs/>
          <w:i/>
          <w:iCs/>
          <w:sz w:val="16"/>
          <w:szCs w:val="16"/>
          <w:lang w:val="hy-AM"/>
        </w:rPr>
        <w:t>*Ուշադրություն. աճուրդի ընթացքը կարող եք հետևել առցանց եղանակով https://www.e-auctions.am կայքում։</w:t>
      </w:r>
    </w:p>
    <w:p w14:paraId="697E022E" w14:textId="77777777" w:rsidR="0039331D" w:rsidRDefault="0039331D" w:rsidP="0039331D">
      <w:pPr>
        <w:jc w:val="both"/>
        <w:rPr>
          <w:rFonts w:ascii="GHEA Grapalat" w:hAnsi="GHEA Grapalat"/>
          <w:sz w:val="20"/>
          <w:szCs w:val="20"/>
          <w:lang w:val="hy-AM"/>
        </w:rPr>
      </w:pPr>
    </w:p>
    <w:p w14:paraId="22269134" w14:textId="77777777" w:rsidR="0039331D" w:rsidRDefault="0039331D" w:rsidP="0039331D">
      <w:pPr>
        <w:rPr>
          <w:lang w:val="hy-AM"/>
        </w:rPr>
      </w:pPr>
    </w:p>
    <w:p w14:paraId="3C9D4059" w14:textId="77777777" w:rsidR="0039331D" w:rsidRDefault="0039331D" w:rsidP="0039331D">
      <w:pPr>
        <w:rPr>
          <w:lang w:val="hy-AM"/>
        </w:rPr>
      </w:pPr>
    </w:p>
    <w:p w14:paraId="77BA629B" w14:textId="77777777" w:rsidR="0039331D" w:rsidRDefault="0039331D" w:rsidP="0039331D">
      <w:pPr>
        <w:rPr>
          <w:lang w:val="hy-AM"/>
        </w:rPr>
      </w:pPr>
    </w:p>
    <w:p w14:paraId="1CAD5CCA" w14:textId="77777777" w:rsidR="00345EC7" w:rsidRPr="0039331D" w:rsidRDefault="00345EC7">
      <w:pPr>
        <w:rPr>
          <w:lang w:val="hy-AM"/>
        </w:rPr>
      </w:pPr>
    </w:p>
    <w:sectPr w:rsidR="00345EC7" w:rsidRPr="0039331D" w:rsidSect="0039331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31D"/>
    <w:rsid w:val="00293550"/>
    <w:rsid w:val="00345EC7"/>
    <w:rsid w:val="0039331D"/>
    <w:rsid w:val="00471982"/>
    <w:rsid w:val="007650F5"/>
    <w:rsid w:val="007E7605"/>
    <w:rsid w:val="008B7A03"/>
    <w:rsid w:val="00F678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65807"/>
  <w15:chartTrackingRefBased/>
  <w15:docId w15:val="{BEC32680-5529-4121-904B-74D875B1F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HEA Grapalat" w:eastAsiaTheme="minorHAnsi" w:hAnsi="GHEA Grapalat"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31D"/>
    <w:pPr>
      <w:spacing w:line="254" w:lineRule="auto"/>
    </w:pPr>
    <w:rPr>
      <w:rFonts w:asciiTheme="minorHAnsi" w:hAnsiTheme="minorHAnsi"/>
    </w:rPr>
  </w:style>
  <w:style w:type="paragraph" w:styleId="Heading1">
    <w:name w:val="heading 1"/>
    <w:basedOn w:val="Normal"/>
    <w:next w:val="Normal"/>
    <w:link w:val="Heading1Char"/>
    <w:uiPriority w:val="9"/>
    <w:qFormat/>
    <w:rsid w:val="0039331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331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331D"/>
    <w:pPr>
      <w:keepNext/>
      <w:keepLines/>
      <w:spacing w:before="160" w:after="80" w:line="259"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331D"/>
    <w:pPr>
      <w:keepNext/>
      <w:keepLines/>
      <w:spacing w:before="80" w:after="40" w:line="259"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331D"/>
    <w:pPr>
      <w:keepNext/>
      <w:keepLines/>
      <w:spacing w:before="80" w:after="40" w:line="259"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331D"/>
    <w:pPr>
      <w:keepNext/>
      <w:keepLines/>
      <w:spacing w:before="40" w:after="0" w:line="259"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331D"/>
    <w:pPr>
      <w:keepNext/>
      <w:keepLines/>
      <w:spacing w:before="40" w:after="0" w:line="259"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331D"/>
    <w:pPr>
      <w:keepNext/>
      <w:keepLines/>
      <w:spacing w:after="0" w:line="259"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331D"/>
    <w:pPr>
      <w:keepNext/>
      <w:keepLines/>
      <w:spacing w:after="0" w:line="259"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33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33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331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331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39331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39331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9331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9331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9331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933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33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331D"/>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331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9331D"/>
    <w:pPr>
      <w:spacing w:before="160" w:line="259" w:lineRule="auto"/>
      <w:jc w:val="center"/>
    </w:pPr>
    <w:rPr>
      <w:rFonts w:ascii="GHEA Grapalat" w:hAnsi="GHEA Grapalat"/>
      <w:i/>
      <w:iCs/>
      <w:color w:val="404040" w:themeColor="text1" w:themeTint="BF"/>
    </w:rPr>
  </w:style>
  <w:style w:type="character" w:customStyle="1" w:styleId="QuoteChar">
    <w:name w:val="Quote Char"/>
    <w:basedOn w:val="DefaultParagraphFont"/>
    <w:link w:val="Quote"/>
    <w:uiPriority w:val="29"/>
    <w:rsid w:val="0039331D"/>
    <w:rPr>
      <w:i/>
      <w:iCs/>
      <w:color w:val="404040" w:themeColor="text1" w:themeTint="BF"/>
    </w:rPr>
  </w:style>
  <w:style w:type="paragraph" w:styleId="ListParagraph">
    <w:name w:val="List Paragraph"/>
    <w:basedOn w:val="Normal"/>
    <w:uiPriority w:val="34"/>
    <w:qFormat/>
    <w:rsid w:val="0039331D"/>
    <w:pPr>
      <w:spacing w:line="259" w:lineRule="auto"/>
      <w:ind w:left="720"/>
      <w:contextualSpacing/>
    </w:pPr>
    <w:rPr>
      <w:rFonts w:ascii="GHEA Grapalat" w:hAnsi="GHEA Grapalat"/>
    </w:rPr>
  </w:style>
  <w:style w:type="character" w:styleId="IntenseEmphasis">
    <w:name w:val="Intense Emphasis"/>
    <w:basedOn w:val="DefaultParagraphFont"/>
    <w:uiPriority w:val="21"/>
    <w:qFormat/>
    <w:rsid w:val="0039331D"/>
    <w:rPr>
      <w:i/>
      <w:iCs/>
      <w:color w:val="2F5496" w:themeColor="accent1" w:themeShade="BF"/>
    </w:rPr>
  </w:style>
  <w:style w:type="paragraph" w:styleId="IntenseQuote">
    <w:name w:val="Intense Quote"/>
    <w:basedOn w:val="Normal"/>
    <w:next w:val="Normal"/>
    <w:link w:val="IntenseQuoteChar"/>
    <w:uiPriority w:val="30"/>
    <w:qFormat/>
    <w:rsid w:val="0039331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GHEA Grapalat" w:hAnsi="GHEA Grapalat"/>
      <w:i/>
      <w:iCs/>
      <w:color w:val="2F5496" w:themeColor="accent1" w:themeShade="BF"/>
    </w:rPr>
  </w:style>
  <w:style w:type="character" w:customStyle="1" w:styleId="IntenseQuoteChar">
    <w:name w:val="Intense Quote Char"/>
    <w:basedOn w:val="DefaultParagraphFont"/>
    <w:link w:val="IntenseQuote"/>
    <w:uiPriority w:val="30"/>
    <w:rsid w:val="0039331D"/>
    <w:rPr>
      <w:i/>
      <w:iCs/>
      <w:color w:val="2F5496" w:themeColor="accent1" w:themeShade="BF"/>
    </w:rPr>
  </w:style>
  <w:style w:type="character" w:styleId="IntenseReference">
    <w:name w:val="Intense Reference"/>
    <w:basedOn w:val="DefaultParagraphFont"/>
    <w:uiPriority w:val="32"/>
    <w:qFormat/>
    <w:rsid w:val="0039331D"/>
    <w:rPr>
      <w:b/>
      <w:bCs/>
      <w:smallCaps/>
      <w:color w:val="2F5496" w:themeColor="accent1" w:themeShade="BF"/>
      <w:spacing w:val="5"/>
    </w:rPr>
  </w:style>
  <w:style w:type="character" w:styleId="Hyperlink">
    <w:name w:val="Hyperlink"/>
    <w:basedOn w:val="DefaultParagraphFont"/>
    <w:uiPriority w:val="99"/>
    <w:semiHidden/>
    <w:unhideWhenUsed/>
    <w:rsid w:val="003933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1376</Words>
  <Characters>7847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Meline Hovhannisyan</dc:creator>
  <cp:keywords/>
  <dc:description/>
  <cp:lastModifiedBy>Meline Hovhannisyan</cp:lastModifiedBy>
  <cp:revision>2</cp:revision>
  <dcterms:created xsi:type="dcterms:W3CDTF">2026-07-08T11:48:00Z</dcterms:created>
  <dcterms:modified xsi:type="dcterms:W3CDTF">2026-07-09T07:12:00Z</dcterms:modified>
</cp:coreProperties>
</file>