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59BFD" w14:textId="77777777" w:rsidR="00300BC9" w:rsidRDefault="00300BC9" w:rsidP="00300BC9">
      <w:pPr>
        <w:rPr>
          <w:rFonts w:ascii="GHEA Grapalat" w:hAnsi="GHEA Grapalat"/>
          <w:b/>
          <w:bCs/>
          <w:lang w:val="hy-AM"/>
        </w:rPr>
      </w:pPr>
    </w:p>
    <w:p w14:paraId="019DF4A2" w14:textId="77777777" w:rsidR="00300BC9" w:rsidRPr="00D050E7" w:rsidRDefault="00300BC9" w:rsidP="00300BC9">
      <w:pPr>
        <w:jc w:val="center"/>
        <w:rPr>
          <w:rFonts w:ascii="GHEA Grapalat" w:hAnsi="GHEA Grapalat"/>
          <w:lang w:val="hy-AM"/>
        </w:rPr>
      </w:pPr>
      <w:r w:rsidRPr="00D050E7">
        <w:rPr>
          <w:rFonts w:ascii="GHEA Grapalat" w:hAnsi="GHEA Grapalat"/>
          <w:b/>
          <w:bCs/>
          <w:lang w:val="hy-AM"/>
        </w:rPr>
        <w:t>ՀՐԱՊԱՐԱԿԱՅԻՆ ԾԱՆՈւՑՈւՄ</w:t>
      </w:r>
    </w:p>
    <w:p w14:paraId="23BE956A" w14:textId="6CDE5F69" w:rsidR="00300BC9" w:rsidRPr="00D050E7" w:rsidRDefault="00D050E7" w:rsidP="00300BC9">
      <w:pPr>
        <w:ind w:firstLine="720"/>
        <w:jc w:val="center"/>
        <w:rPr>
          <w:rFonts w:ascii="GHEA Grapalat" w:hAnsi="GHEA Grapalat"/>
          <w:lang w:val="hy-AM"/>
        </w:rPr>
      </w:pPr>
      <w:r w:rsidRPr="00E130B8">
        <w:rPr>
          <w:rFonts w:ascii="GHEA Grapalat" w:hAnsi="GHEA Grapalat"/>
          <w:b/>
          <w:bCs/>
          <w:lang w:val="hy-AM"/>
        </w:rPr>
        <w:t xml:space="preserve">ՀՀ Լոռու մարզի </w:t>
      </w:r>
      <w:r w:rsidR="00EC552D">
        <w:rPr>
          <w:rFonts w:ascii="GHEA Grapalat" w:hAnsi="GHEA Grapalat"/>
          <w:b/>
          <w:bCs/>
          <w:lang w:val="hy-AM"/>
        </w:rPr>
        <w:t>Գյուլագարակ</w:t>
      </w:r>
      <w:r w:rsidRPr="00E130B8">
        <w:rPr>
          <w:rFonts w:ascii="GHEA Grapalat" w:hAnsi="GHEA Grapalat"/>
          <w:b/>
          <w:bCs/>
          <w:lang w:val="hy-AM"/>
        </w:rPr>
        <w:t xml:space="preserve"> </w:t>
      </w:r>
      <w:r w:rsidR="00300BC9" w:rsidRPr="00E130B8">
        <w:rPr>
          <w:rFonts w:ascii="GHEA Grapalat" w:hAnsi="GHEA Grapalat"/>
          <w:b/>
          <w:bCs/>
          <w:lang w:val="hy-AM"/>
        </w:rPr>
        <w:t xml:space="preserve">համայնքը հրավիրում է աճուրդի, որը տեղի կունենա </w:t>
      </w:r>
      <w:r w:rsidR="00863659" w:rsidRPr="00E130B8">
        <w:rPr>
          <w:rFonts w:ascii="GHEA Grapalat" w:hAnsi="GHEA Grapalat"/>
          <w:b/>
          <w:bCs/>
          <w:lang w:val="hy-AM"/>
        </w:rPr>
        <w:t>2</w:t>
      </w:r>
      <w:r w:rsidR="00EC552D">
        <w:rPr>
          <w:rFonts w:ascii="GHEA Grapalat" w:hAnsi="GHEA Grapalat"/>
          <w:b/>
          <w:bCs/>
          <w:lang w:val="hy-AM"/>
        </w:rPr>
        <w:t>1</w:t>
      </w:r>
      <w:r w:rsidRPr="00E130B8">
        <w:rPr>
          <w:rFonts w:ascii="Cambria Math" w:hAnsi="Cambria Math" w:cs="Cambria Math"/>
          <w:b/>
          <w:bCs/>
          <w:lang w:val="hy-AM"/>
        </w:rPr>
        <w:t>․</w:t>
      </w:r>
      <w:r w:rsidRPr="00E130B8">
        <w:rPr>
          <w:rFonts w:ascii="GHEA Grapalat" w:hAnsi="GHEA Grapalat"/>
          <w:b/>
          <w:bCs/>
          <w:lang w:val="hy-AM"/>
        </w:rPr>
        <w:t>0</w:t>
      </w:r>
      <w:r w:rsidR="00EC552D">
        <w:rPr>
          <w:rFonts w:ascii="GHEA Grapalat" w:hAnsi="GHEA Grapalat"/>
          <w:b/>
          <w:bCs/>
          <w:lang w:val="hy-AM"/>
        </w:rPr>
        <w:t>8</w:t>
      </w:r>
      <w:r w:rsidR="00E130B8">
        <w:rPr>
          <w:rFonts w:ascii="Cambria Math" w:hAnsi="Cambria Math"/>
          <w:b/>
          <w:bCs/>
          <w:lang w:val="hy-AM"/>
        </w:rPr>
        <w:t>․</w:t>
      </w:r>
      <w:r w:rsidRPr="00E130B8">
        <w:rPr>
          <w:rFonts w:ascii="GHEA Grapalat" w:hAnsi="GHEA Grapalat"/>
          <w:b/>
          <w:bCs/>
          <w:lang w:val="hy-AM"/>
        </w:rPr>
        <w:t>2026</w:t>
      </w:r>
      <w:r w:rsidR="00300BC9" w:rsidRPr="00E130B8">
        <w:rPr>
          <w:rFonts w:ascii="GHEA Grapalat" w:hAnsi="GHEA Grapalat"/>
          <w:b/>
          <w:bCs/>
          <w:lang w:val="hy-AM"/>
        </w:rPr>
        <w:t>թ</w:t>
      </w:r>
      <w:r w:rsidRPr="00E130B8">
        <w:rPr>
          <w:rFonts w:ascii="Cambria Math" w:hAnsi="Cambria Math" w:cs="Cambria Math"/>
          <w:b/>
          <w:bCs/>
          <w:lang w:val="hy-AM"/>
        </w:rPr>
        <w:t>․</w:t>
      </w:r>
      <w:r w:rsidRPr="00E130B8">
        <w:rPr>
          <w:rFonts w:ascii="GHEA Grapalat" w:hAnsi="GHEA Grapalat"/>
          <w:b/>
          <w:bCs/>
          <w:lang w:val="hy-AM"/>
        </w:rPr>
        <w:t>-</w:t>
      </w:r>
      <w:r w:rsidR="00300BC9" w:rsidRPr="00E130B8">
        <w:rPr>
          <w:rFonts w:ascii="GHEA Grapalat" w:hAnsi="GHEA Grapalat"/>
          <w:b/>
          <w:bCs/>
          <w:lang w:val="hy-AM"/>
        </w:rPr>
        <w:t xml:space="preserve">ին, ժամը՝ </w:t>
      </w:r>
      <w:r w:rsidR="00863659" w:rsidRPr="00E130B8">
        <w:rPr>
          <w:rFonts w:ascii="GHEA Grapalat" w:hAnsi="GHEA Grapalat"/>
          <w:b/>
          <w:bCs/>
          <w:lang w:val="hy-AM"/>
        </w:rPr>
        <w:t>1</w:t>
      </w:r>
      <w:r w:rsidR="00EC552D">
        <w:rPr>
          <w:rFonts w:ascii="GHEA Grapalat" w:hAnsi="GHEA Grapalat"/>
          <w:b/>
          <w:bCs/>
          <w:lang w:val="hy-AM"/>
        </w:rPr>
        <w:t>0</w:t>
      </w:r>
      <w:r w:rsidR="00863659" w:rsidRPr="00E130B8">
        <w:rPr>
          <w:rFonts w:ascii="GHEA Grapalat" w:hAnsi="GHEA Grapalat"/>
          <w:b/>
          <w:bCs/>
          <w:lang w:val="hy-AM"/>
        </w:rPr>
        <w:t>-</w:t>
      </w:r>
      <w:r w:rsidR="00300BC9" w:rsidRPr="00E130B8">
        <w:rPr>
          <w:rFonts w:ascii="GHEA Grapalat" w:hAnsi="GHEA Grapalat"/>
          <w:b/>
          <w:bCs/>
          <w:lang w:val="hy-AM"/>
        </w:rPr>
        <w:t xml:space="preserve">ին </w:t>
      </w:r>
      <w:hyperlink r:id="rId4" w:history="1">
        <w:r w:rsidR="00300BC9" w:rsidRPr="00D050E7">
          <w:rPr>
            <w:rStyle w:val="a3"/>
            <w:rFonts w:ascii="GHEA Grapalat" w:eastAsiaTheme="majorEastAsia" w:hAnsi="GHEA Grapalat"/>
            <w:b/>
            <w:bCs/>
            <w:lang w:val="hy-AM"/>
          </w:rPr>
          <w:t>https://www.e-auctions.am</w:t>
        </w:r>
      </w:hyperlink>
      <w:r w:rsidR="00300BC9" w:rsidRPr="00D050E7">
        <w:rPr>
          <w:rFonts w:ascii="GHEA Grapalat" w:hAnsi="GHEA Grapalat"/>
          <w:b/>
          <w:bCs/>
          <w:lang w:val="hy-AM"/>
        </w:rPr>
        <w:t xml:space="preserve"> կայքի միջոցով։</w:t>
      </w:r>
    </w:p>
    <w:p w14:paraId="6176BD94" w14:textId="77777777" w:rsidR="00300BC9" w:rsidRPr="00D050E7" w:rsidRDefault="00300BC9" w:rsidP="00300BC9">
      <w:pPr>
        <w:jc w:val="center"/>
        <w:rPr>
          <w:rFonts w:ascii="GHEA Grapalat" w:hAnsi="GHEA Grapalat"/>
          <w:b/>
          <w:bCs/>
          <w:lang w:val="hy-AM"/>
        </w:rPr>
      </w:pPr>
    </w:p>
    <w:p w14:paraId="5F9A4EA5" w14:textId="77777777" w:rsidR="00300BC9" w:rsidRPr="00D050E7" w:rsidRDefault="00300BC9" w:rsidP="00300BC9">
      <w:pPr>
        <w:ind w:firstLine="720"/>
        <w:jc w:val="center"/>
        <w:rPr>
          <w:rFonts w:ascii="GHEA Grapalat" w:hAnsi="GHEA Grapalat"/>
          <w:b/>
          <w:bCs/>
          <w:lang w:val="hy-AM"/>
        </w:rPr>
      </w:pPr>
      <w:bookmarkStart w:id="0" w:name="_Hlk181874982"/>
    </w:p>
    <w:tbl>
      <w:tblPr>
        <w:tblW w:w="147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212"/>
        <w:gridCol w:w="1259"/>
        <w:gridCol w:w="1218"/>
        <w:gridCol w:w="1611"/>
        <w:gridCol w:w="1175"/>
        <w:gridCol w:w="1393"/>
        <w:gridCol w:w="1393"/>
        <w:gridCol w:w="1557"/>
        <w:gridCol w:w="1448"/>
        <w:gridCol w:w="1410"/>
        <w:gridCol w:w="1339"/>
      </w:tblGrid>
      <w:tr w:rsidR="00D050E7" w:rsidRPr="00D050E7" w14:paraId="39A16D24" w14:textId="77777777" w:rsidTr="00D050E7">
        <w:trPr>
          <w:trHeight w:val="1933"/>
          <w:jc w:val="center"/>
        </w:trPr>
        <w:tc>
          <w:tcPr>
            <w:tcW w:w="700" w:type="dxa"/>
            <w:tcBorders>
              <w:top w:val="single" w:sz="4" w:space="0" w:color="auto"/>
              <w:left w:val="single" w:sz="4" w:space="0" w:color="auto"/>
              <w:bottom w:val="single" w:sz="4" w:space="0" w:color="auto"/>
              <w:right w:val="single" w:sz="4" w:space="0" w:color="auto"/>
            </w:tcBorders>
            <w:vAlign w:val="center"/>
            <w:hideMark/>
          </w:tcPr>
          <w:bookmarkEnd w:id="0"/>
          <w:p w14:paraId="3DC8011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Հ/Հ</w:t>
            </w:r>
          </w:p>
        </w:tc>
        <w:tc>
          <w:tcPr>
            <w:tcW w:w="1162" w:type="dxa"/>
            <w:tcBorders>
              <w:top w:val="single" w:sz="4" w:space="0" w:color="auto"/>
              <w:left w:val="single" w:sz="4" w:space="0" w:color="auto"/>
              <w:bottom w:val="single" w:sz="4" w:space="0" w:color="auto"/>
              <w:right w:val="single" w:sz="4" w:space="0" w:color="auto"/>
            </w:tcBorders>
            <w:vAlign w:val="center"/>
            <w:hideMark/>
          </w:tcPr>
          <w:p w14:paraId="3CDE671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հերթական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համարը</w:t>
            </w:r>
            <w:proofErr w:type="spellEnd"/>
            <w:r w:rsidRPr="00D050E7">
              <w:rPr>
                <w:rFonts w:ascii="GHEA Grapalat" w:hAnsi="GHEA Grapalat" w:cs="Calibri"/>
                <w:b/>
                <w:bCs/>
                <w:kern w:val="2"/>
                <w:sz w:val="18"/>
                <w:szCs w:val="18"/>
                <w14:ligatures w14:val="standardContextual"/>
              </w:rPr>
              <w:t xml:space="preserve"> </w:t>
            </w:r>
          </w:p>
        </w:tc>
        <w:tc>
          <w:tcPr>
            <w:tcW w:w="1184" w:type="dxa"/>
            <w:tcBorders>
              <w:top w:val="single" w:sz="4" w:space="0" w:color="auto"/>
              <w:left w:val="single" w:sz="4" w:space="0" w:color="auto"/>
              <w:bottom w:val="single" w:sz="4" w:space="0" w:color="auto"/>
              <w:right w:val="single" w:sz="4" w:space="0" w:color="auto"/>
            </w:tcBorders>
            <w:vAlign w:val="center"/>
            <w:hideMark/>
          </w:tcPr>
          <w:p w14:paraId="3B2666E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անվանումը</w:t>
            </w:r>
            <w:proofErr w:type="spellEnd"/>
          </w:p>
        </w:tc>
        <w:tc>
          <w:tcPr>
            <w:tcW w:w="801" w:type="dxa"/>
            <w:tcBorders>
              <w:top w:val="single" w:sz="4" w:space="0" w:color="auto"/>
              <w:left w:val="single" w:sz="4" w:space="0" w:color="auto"/>
              <w:bottom w:val="single" w:sz="4" w:space="0" w:color="auto"/>
              <w:right w:val="single" w:sz="4" w:space="0" w:color="auto"/>
            </w:tcBorders>
            <w:vAlign w:val="center"/>
            <w:hideMark/>
          </w:tcPr>
          <w:p w14:paraId="4B467B9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Հասցե</w:t>
            </w:r>
            <w:proofErr w:type="spellEnd"/>
          </w:p>
        </w:tc>
        <w:tc>
          <w:tcPr>
            <w:tcW w:w="1504" w:type="dxa"/>
            <w:tcBorders>
              <w:top w:val="single" w:sz="4" w:space="0" w:color="auto"/>
              <w:left w:val="single" w:sz="4" w:space="0" w:color="auto"/>
              <w:bottom w:val="single" w:sz="4" w:space="0" w:color="auto"/>
              <w:right w:val="single" w:sz="4" w:space="0" w:color="auto"/>
            </w:tcBorders>
            <w:vAlign w:val="center"/>
            <w:hideMark/>
          </w:tcPr>
          <w:p w14:paraId="69FF46BC"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Շենք-շինությունների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մակերեսը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spellStart"/>
            <w:proofErr w:type="gramEnd"/>
            <w:r w:rsidRPr="00D050E7">
              <w:rPr>
                <w:rFonts w:ascii="GHEA Grapalat" w:hAnsi="GHEA Grapalat" w:cs="Calibri"/>
                <w:b/>
                <w:bCs/>
                <w:kern w:val="2"/>
                <w:sz w:val="18"/>
                <w:szCs w:val="18"/>
                <w14:ligatures w14:val="standardContextual"/>
              </w:rPr>
              <w:t>քառ</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մետր</w:t>
            </w:r>
            <w:proofErr w:type="spellEnd"/>
            <w:r w:rsidRPr="00D050E7">
              <w:rPr>
                <w:rFonts w:ascii="GHEA Grapalat" w:hAnsi="GHEA Grapalat" w:cs="Calibri"/>
                <w:b/>
                <w:bCs/>
                <w:kern w:val="2"/>
                <w:sz w:val="18"/>
                <w:szCs w:val="18"/>
                <w14:ligatures w14:val="standardContextual"/>
              </w:rPr>
              <w:t>)</w:t>
            </w:r>
          </w:p>
        </w:tc>
        <w:tc>
          <w:tcPr>
            <w:tcW w:w="1154" w:type="dxa"/>
            <w:tcBorders>
              <w:top w:val="single" w:sz="4" w:space="0" w:color="auto"/>
              <w:left w:val="single" w:sz="4" w:space="0" w:color="auto"/>
              <w:bottom w:val="single" w:sz="4" w:space="0" w:color="auto"/>
              <w:right w:val="single" w:sz="4" w:space="0" w:color="auto"/>
            </w:tcBorders>
            <w:vAlign w:val="center"/>
            <w:hideMark/>
          </w:tcPr>
          <w:p w14:paraId="01498B11"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մակերեսը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spellStart"/>
            <w:proofErr w:type="gramEnd"/>
            <w:r w:rsidRPr="00D050E7">
              <w:rPr>
                <w:rFonts w:ascii="GHEA Grapalat" w:hAnsi="GHEA Grapalat" w:cs="Calibri"/>
                <w:b/>
                <w:bCs/>
                <w:kern w:val="2"/>
                <w:sz w:val="18"/>
                <w:szCs w:val="18"/>
                <w14:ligatures w14:val="standardContextual"/>
              </w:rPr>
              <w:t>հեկտար</w:t>
            </w:r>
            <w:proofErr w:type="spellEnd"/>
            <w:r w:rsidRPr="00D050E7">
              <w:rPr>
                <w:rFonts w:ascii="GHEA Grapalat" w:hAnsi="GHEA Grapalat" w:cs="Calibri"/>
                <w:b/>
                <w:bCs/>
                <w:kern w:val="2"/>
                <w:sz w:val="18"/>
                <w:szCs w:val="18"/>
                <w14:ligatures w14:val="standardContextual"/>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7D68CCC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
          <w:p w14:paraId="388625E6"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gramEnd"/>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D68C1F3"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Անշարժ</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գույքի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արժեքում</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ներառված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հատկացված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գնահատված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p>
          <w:p w14:paraId="06E52F2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 (ՀՀ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491" w:type="dxa"/>
            <w:tcBorders>
              <w:top w:val="single" w:sz="4" w:space="0" w:color="auto"/>
              <w:left w:val="single" w:sz="4" w:space="0" w:color="auto"/>
              <w:bottom w:val="single" w:sz="4" w:space="0" w:color="auto"/>
              <w:right w:val="single" w:sz="4" w:space="0" w:color="auto"/>
            </w:tcBorders>
          </w:tcPr>
          <w:p w14:paraId="214E43D5"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
          <w:p w14:paraId="528D0E5B"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Հողամասի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տվյալ</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պահին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գործող</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շուկայական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մոտարկված</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կադաստրային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արժեքը</w:t>
            </w:r>
            <w:proofErr w:type="spellEnd"/>
            <w:r w:rsidRPr="00D050E7">
              <w:rPr>
                <w:rFonts w:ascii="GHEA Grapalat" w:hAnsi="GHEA Grapalat" w:cs="Calibri"/>
                <w:b/>
                <w:bCs/>
                <w:kern w:val="2"/>
                <w:sz w:val="18"/>
                <w:szCs w:val="18"/>
                <w14:ligatures w14:val="standardContextual"/>
              </w:rPr>
              <w:t xml:space="preserve"> </w:t>
            </w:r>
          </w:p>
          <w:p w14:paraId="086C99F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87" w:type="dxa"/>
            <w:tcBorders>
              <w:top w:val="single" w:sz="4" w:space="0" w:color="auto"/>
              <w:left w:val="single" w:sz="4" w:space="0" w:color="auto"/>
              <w:bottom w:val="single" w:sz="4" w:space="0" w:color="auto"/>
              <w:right w:val="single" w:sz="4" w:space="0" w:color="auto"/>
            </w:tcBorders>
            <w:vAlign w:val="center"/>
            <w:hideMark/>
          </w:tcPr>
          <w:p w14:paraId="495A8712"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Լոտի</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մեկնարկային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գինը</w:t>
            </w:r>
            <w:proofErr w:type="spellEnd"/>
            <w:r w:rsidRPr="00D050E7">
              <w:rPr>
                <w:rFonts w:ascii="GHEA Grapalat" w:hAnsi="GHEA Grapalat" w:cs="Calibri"/>
                <w:b/>
                <w:bCs/>
                <w:kern w:val="2"/>
                <w:sz w:val="18"/>
                <w:szCs w:val="18"/>
                <w14:ligatures w14:val="standardContextual"/>
              </w:rPr>
              <w:b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364" w:type="dxa"/>
            <w:tcBorders>
              <w:top w:val="single" w:sz="4" w:space="0" w:color="auto"/>
              <w:left w:val="single" w:sz="4" w:space="0" w:color="auto"/>
              <w:bottom w:val="single" w:sz="4" w:space="0" w:color="auto"/>
              <w:right w:val="single" w:sz="4" w:space="0" w:color="auto"/>
            </w:tcBorders>
            <w:vAlign w:val="center"/>
            <w:hideMark/>
          </w:tcPr>
          <w:p w14:paraId="30FC932F"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Նախավճարը</w:t>
            </w:r>
            <w:proofErr w:type="spellEnd"/>
            <w:r w:rsidRPr="00D050E7">
              <w:rPr>
                <w:rFonts w:ascii="GHEA Grapalat" w:hAnsi="GHEA Grapalat" w:cs="Calibri"/>
                <w:b/>
                <w:bCs/>
                <w:kern w:val="2"/>
                <w:sz w:val="18"/>
                <w:szCs w:val="18"/>
                <w14:ligatures w14:val="standardContextual"/>
              </w:rPr>
              <w:t xml:space="preserve">                </w:t>
            </w:r>
            <w:proofErr w:type="gramStart"/>
            <w:r w:rsidRPr="00D050E7">
              <w:rPr>
                <w:rFonts w:ascii="GHEA Grapalat" w:hAnsi="GHEA Grapalat" w:cs="Calibri"/>
                <w:b/>
                <w:bCs/>
                <w:kern w:val="2"/>
                <w:sz w:val="18"/>
                <w:szCs w:val="18"/>
                <w14:ligatures w14:val="standardContextual"/>
              </w:rPr>
              <w:t xml:space="preserve">   (</w:t>
            </w:r>
            <w:proofErr w:type="gramEnd"/>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c>
          <w:tcPr>
            <w:tcW w:w="1284" w:type="dxa"/>
            <w:tcBorders>
              <w:top w:val="single" w:sz="4" w:space="0" w:color="auto"/>
              <w:left w:val="single" w:sz="4" w:space="0" w:color="auto"/>
              <w:bottom w:val="single" w:sz="4" w:space="0" w:color="auto"/>
              <w:right w:val="single" w:sz="4" w:space="0" w:color="auto"/>
            </w:tcBorders>
            <w:vAlign w:val="center"/>
            <w:hideMark/>
          </w:tcPr>
          <w:p w14:paraId="64A73D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proofErr w:type="spellStart"/>
            <w:r w:rsidRPr="00D050E7">
              <w:rPr>
                <w:rFonts w:ascii="GHEA Grapalat" w:hAnsi="GHEA Grapalat" w:cs="Calibri"/>
                <w:b/>
                <w:bCs/>
                <w:kern w:val="2"/>
                <w:sz w:val="18"/>
                <w:szCs w:val="18"/>
                <w14:ligatures w14:val="standardContextual"/>
              </w:rPr>
              <w:t>Նվազագույն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գնային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հավելման</w:t>
            </w:r>
            <w:proofErr w:type="spellEnd"/>
            <w:r w:rsidRPr="00D050E7">
              <w:rPr>
                <w:rFonts w:ascii="GHEA Grapalat" w:hAnsi="GHEA Grapalat" w:cs="Calibri"/>
                <w:b/>
                <w:bCs/>
                <w:kern w:val="2"/>
                <w:sz w:val="18"/>
                <w:szCs w:val="18"/>
                <w14:ligatures w14:val="standardContextual"/>
              </w:rPr>
              <w:t xml:space="preserve"> </w:t>
            </w:r>
            <w:proofErr w:type="spellStart"/>
            <w:r w:rsidRPr="00D050E7">
              <w:rPr>
                <w:rFonts w:ascii="GHEA Grapalat" w:hAnsi="GHEA Grapalat" w:cs="Calibri"/>
                <w:b/>
                <w:bCs/>
                <w:kern w:val="2"/>
                <w:sz w:val="18"/>
                <w:szCs w:val="18"/>
                <w14:ligatures w14:val="standardContextual"/>
              </w:rPr>
              <w:t>չափը</w:t>
            </w:r>
            <w:proofErr w:type="spellEnd"/>
          </w:p>
          <w:p w14:paraId="7EE1DB27" w14:textId="77777777" w:rsidR="00300BC9" w:rsidRPr="00D050E7" w:rsidRDefault="00300BC9" w:rsidP="00E8482C">
            <w:pPr>
              <w:spacing w:line="276" w:lineRule="auto"/>
              <w:jc w:val="center"/>
              <w:rPr>
                <w:rFonts w:ascii="GHEA Grapalat" w:hAnsi="GHEA Grapalat" w:cs="Calibri"/>
                <w:b/>
                <w:bCs/>
                <w:kern w:val="2"/>
                <w:sz w:val="18"/>
                <w:szCs w:val="18"/>
                <w14:ligatures w14:val="standardContextual"/>
              </w:rPr>
            </w:pPr>
            <w:r w:rsidRPr="00D050E7">
              <w:rPr>
                <w:rFonts w:ascii="GHEA Grapalat" w:hAnsi="GHEA Grapalat" w:cs="Calibri"/>
                <w:b/>
                <w:bCs/>
                <w:kern w:val="2"/>
                <w:sz w:val="18"/>
                <w:szCs w:val="18"/>
                <w14:ligatures w14:val="standardContextual"/>
              </w:rPr>
              <w:t xml:space="preserve">(ՀՀ </w:t>
            </w:r>
            <w:proofErr w:type="spellStart"/>
            <w:r w:rsidRPr="00D050E7">
              <w:rPr>
                <w:rFonts w:ascii="GHEA Grapalat" w:hAnsi="GHEA Grapalat" w:cs="Calibri"/>
                <w:b/>
                <w:bCs/>
                <w:kern w:val="2"/>
                <w:sz w:val="18"/>
                <w:szCs w:val="18"/>
                <w14:ligatures w14:val="standardContextual"/>
              </w:rPr>
              <w:t>դրամ</w:t>
            </w:r>
            <w:proofErr w:type="spellEnd"/>
            <w:r w:rsidRPr="00D050E7">
              <w:rPr>
                <w:rFonts w:ascii="GHEA Grapalat" w:hAnsi="GHEA Grapalat" w:cs="Calibri"/>
                <w:b/>
                <w:bCs/>
                <w:kern w:val="2"/>
                <w:sz w:val="18"/>
                <w:szCs w:val="18"/>
                <w14:ligatures w14:val="standardContextual"/>
              </w:rPr>
              <w:t>)</w:t>
            </w:r>
          </w:p>
        </w:tc>
      </w:tr>
      <w:tr w:rsidR="00D050E7" w:rsidRPr="00D050E7" w14:paraId="1915E6C3" w14:textId="77777777" w:rsidTr="00D050E7">
        <w:trPr>
          <w:trHeight w:val="1781"/>
          <w:jc w:val="center"/>
        </w:trPr>
        <w:tc>
          <w:tcPr>
            <w:tcW w:w="700" w:type="dxa"/>
            <w:tcBorders>
              <w:top w:val="single" w:sz="4" w:space="0" w:color="auto"/>
              <w:left w:val="single" w:sz="4" w:space="0" w:color="auto"/>
              <w:bottom w:val="single" w:sz="4" w:space="0" w:color="auto"/>
              <w:right w:val="single" w:sz="4" w:space="0" w:color="auto"/>
            </w:tcBorders>
            <w:noWrap/>
            <w:vAlign w:val="center"/>
          </w:tcPr>
          <w:p w14:paraId="00E4CF3B" w14:textId="654D552C"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62" w:type="dxa"/>
            <w:tcBorders>
              <w:top w:val="single" w:sz="4" w:space="0" w:color="auto"/>
              <w:left w:val="single" w:sz="4" w:space="0" w:color="auto"/>
              <w:bottom w:val="single" w:sz="4" w:space="0" w:color="auto"/>
              <w:right w:val="single" w:sz="4" w:space="0" w:color="auto"/>
            </w:tcBorders>
            <w:noWrap/>
            <w:vAlign w:val="center"/>
          </w:tcPr>
          <w:p w14:paraId="64EEB30B" w14:textId="47404444" w:rsidR="00300BC9" w:rsidRPr="00D050E7" w:rsidRDefault="00D050E7" w:rsidP="00E8482C">
            <w:pPr>
              <w:spacing w:line="276" w:lineRule="auto"/>
              <w:jc w:val="center"/>
              <w:rPr>
                <w:rFonts w:ascii="GHEA Grapalat" w:hAnsi="GHEA Grapalat" w:cs="Calibri"/>
                <w:kern w:val="2"/>
                <w:sz w:val="16"/>
                <w:szCs w:val="16"/>
                <w:lang w:val="hy-AM"/>
                <w14:ligatures w14:val="standardContextual"/>
              </w:rPr>
            </w:pPr>
            <w:r w:rsidRPr="00D050E7">
              <w:rPr>
                <w:rFonts w:ascii="GHEA Grapalat" w:hAnsi="GHEA Grapalat" w:cs="Calibri"/>
                <w:kern w:val="2"/>
                <w:sz w:val="16"/>
                <w:szCs w:val="16"/>
                <w:lang w:val="hy-AM"/>
                <w14:ligatures w14:val="standardContextual"/>
              </w:rPr>
              <w:t>1</w:t>
            </w:r>
          </w:p>
        </w:tc>
        <w:tc>
          <w:tcPr>
            <w:tcW w:w="1184" w:type="dxa"/>
            <w:tcBorders>
              <w:top w:val="single" w:sz="4" w:space="0" w:color="auto"/>
              <w:left w:val="single" w:sz="4" w:space="0" w:color="auto"/>
              <w:bottom w:val="single" w:sz="4" w:space="0" w:color="auto"/>
              <w:right w:val="single" w:sz="4" w:space="0" w:color="auto"/>
            </w:tcBorders>
            <w:shd w:val="clear" w:color="auto" w:fill="FFFFFF"/>
            <w:vAlign w:val="center"/>
          </w:tcPr>
          <w:p w14:paraId="34579812" w14:textId="605DEBBD" w:rsidR="00300BC9" w:rsidRPr="008F563B" w:rsidRDefault="008F563B" w:rsidP="00E8482C">
            <w:pPr>
              <w:spacing w:line="276" w:lineRule="auto"/>
              <w:jc w:val="center"/>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Հողամասի ծածկագիր՝ 06-0</w:t>
            </w:r>
            <w:r w:rsidR="00B23F84">
              <w:rPr>
                <w:rFonts w:ascii="GHEA Grapalat" w:hAnsi="GHEA Grapalat" w:cs="Calibri"/>
                <w:kern w:val="2"/>
                <w:sz w:val="16"/>
                <w:szCs w:val="16"/>
                <w:lang w:val="hy-AM"/>
                <w14:ligatures w14:val="standardContextual"/>
              </w:rPr>
              <w:t>93</w:t>
            </w:r>
            <w:r w:rsidRPr="008F563B">
              <w:rPr>
                <w:rFonts w:ascii="GHEA Grapalat" w:hAnsi="GHEA Grapalat" w:cs="Calibri"/>
                <w:kern w:val="2"/>
                <w:sz w:val="16"/>
                <w:szCs w:val="16"/>
                <w:lang w:val="hy-AM"/>
                <w14:ligatures w14:val="standardContextual"/>
              </w:rPr>
              <w:t>-0</w:t>
            </w:r>
            <w:r w:rsidR="00893A92">
              <w:rPr>
                <w:rFonts w:ascii="GHEA Grapalat" w:hAnsi="GHEA Grapalat" w:cs="Calibri"/>
                <w:kern w:val="2"/>
                <w:sz w:val="16"/>
                <w:szCs w:val="16"/>
                <w:lang w:val="hy-AM"/>
                <w14:ligatures w14:val="standardContextual"/>
              </w:rPr>
              <w:t>0</w:t>
            </w:r>
            <w:r w:rsidR="00B23F84">
              <w:rPr>
                <w:rFonts w:ascii="GHEA Grapalat" w:hAnsi="GHEA Grapalat" w:cs="Calibri"/>
                <w:kern w:val="2"/>
                <w:sz w:val="16"/>
                <w:szCs w:val="16"/>
                <w:lang w:val="hy-AM"/>
                <w14:ligatures w14:val="standardContextual"/>
              </w:rPr>
              <w:t>30</w:t>
            </w:r>
            <w:r w:rsidRPr="008F563B">
              <w:rPr>
                <w:rFonts w:ascii="GHEA Grapalat" w:hAnsi="GHEA Grapalat" w:cs="Calibri"/>
                <w:kern w:val="2"/>
                <w:sz w:val="16"/>
                <w:szCs w:val="16"/>
                <w:lang w:val="hy-AM"/>
                <w14:ligatures w14:val="standardContextual"/>
              </w:rPr>
              <w:t>-00</w:t>
            </w:r>
            <w:r w:rsidR="00B23F84">
              <w:rPr>
                <w:rFonts w:ascii="GHEA Grapalat" w:hAnsi="GHEA Grapalat" w:cs="Calibri"/>
                <w:kern w:val="2"/>
                <w:sz w:val="16"/>
                <w:szCs w:val="16"/>
                <w:lang w:val="hy-AM"/>
                <w14:ligatures w14:val="standardContextual"/>
              </w:rPr>
              <w:t>13</w:t>
            </w:r>
          </w:p>
        </w:tc>
        <w:tc>
          <w:tcPr>
            <w:tcW w:w="801" w:type="dxa"/>
            <w:tcBorders>
              <w:top w:val="single" w:sz="4" w:space="0" w:color="auto"/>
              <w:left w:val="single" w:sz="4" w:space="0" w:color="auto"/>
              <w:bottom w:val="single" w:sz="4" w:space="0" w:color="auto"/>
              <w:right w:val="single" w:sz="4" w:space="0" w:color="auto"/>
            </w:tcBorders>
            <w:vAlign w:val="center"/>
          </w:tcPr>
          <w:p w14:paraId="1F71BF23" w14:textId="695F58D9" w:rsidR="00300BC9" w:rsidRPr="00D050E7" w:rsidRDefault="008F563B" w:rsidP="008F563B">
            <w:pPr>
              <w:spacing w:line="276" w:lineRule="auto"/>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 xml:space="preserve">Գյուլագարակ համայնք, գյուղ </w:t>
            </w:r>
            <w:r w:rsidR="00B23F84">
              <w:rPr>
                <w:rFonts w:ascii="GHEA Grapalat" w:hAnsi="GHEA Grapalat" w:cs="Calibri"/>
                <w:kern w:val="2"/>
                <w:sz w:val="16"/>
                <w:szCs w:val="16"/>
                <w:lang w:val="hy-AM"/>
                <w14:ligatures w14:val="standardContextual"/>
              </w:rPr>
              <w:t>Պուշկինո</w:t>
            </w:r>
            <w:r w:rsidR="00893A92">
              <w:rPr>
                <w:rFonts w:ascii="GHEA Grapalat" w:hAnsi="GHEA Grapalat" w:cs="Calibri"/>
                <w:kern w:val="2"/>
                <w:sz w:val="16"/>
                <w:szCs w:val="16"/>
                <w:lang w:val="hy-AM"/>
                <w14:ligatures w14:val="standardContextual"/>
              </w:rPr>
              <w:t xml:space="preserve"> </w:t>
            </w:r>
            <w:r w:rsidR="00B23F84">
              <w:rPr>
                <w:rFonts w:ascii="GHEA Grapalat" w:hAnsi="GHEA Grapalat" w:cs="Calibri"/>
                <w:kern w:val="2"/>
                <w:sz w:val="16"/>
                <w:szCs w:val="16"/>
                <w:lang w:val="hy-AM"/>
                <w14:ligatures w14:val="standardContextual"/>
              </w:rPr>
              <w:t>6</w:t>
            </w:r>
            <w:r w:rsidR="00893A92">
              <w:rPr>
                <w:rFonts w:ascii="GHEA Grapalat" w:hAnsi="GHEA Grapalat" w:cs="Calibri"/>
                <w:kern w:val="2"/>
                <w:sz w:val="16"/>
                <w:szCs w:val="16"/>
                <w:lang w:val="hy-AM"/>
                <w14:ligatures w14:val="standardContextual"/>
              </w:rPr>
              <w:t xml:space="preserve">-րդ փողոց, </w:t>
            </w:r>
            <w:r w:rsidR="00B23F84">
              <w:rPr>
                <w:rFonts w:ascii="GHEA Grapalat" w:hAnsi="GHEA Grapalat" w:cs="Calibri"/>
                <w:kern w:val="2"/>
                <w:sz w:val="16"/>
                <w:szCs w:val="16"/>
                <w:lang w:val="hy-AM"/>
                <w14:ligatures w14:val="standardContextual"/>
              </w:rPr>
              <w:t>81/1</w:t>
            </w:r>
            <w:r w:rsidR="00FE0BFD">
              <w:rPr>
                <w:rFonts w:ascii="GHEA Grapalat" w:hAnsi="GHEA Grapalat" w:cs="Calibri"/>
                <w:kern w:val="2"/>
                <w:sz w:val="16"/>
                <w:szCs w:val="16"/>
                <w:lang w:val="hy-AM"/>
                <w14:ligatures w14:val="standardContextual"/>
              </w:rPr>
              <w:t xml:space="preserve"> </w:t>
            </w:r>
            <w:r w:rsidR="00657068">
              <w:rPr>
                <w:rFonts w:ascii="GHEA Grapalat" w:hAnsi="GHEA Grapalat" w:cs="Calibri"/>
                <w:kern w:val="2"/>
                <w:sz w:val="16"/>
                <w:szCs w:val="16"/>
                <w:lang w:val="hy-AM"/>
                <w14:ligatures w14:val="standardContextual"/>
              </w:rPr>
              <w:t>հողամաս</w:t>
            </w:r>
          </w:p>
        </w:tc>
        <w:tc>
          <w:tcPr>
            <w:tcW w:w="1504" w:type="dxa"/>
            <w:tcBorders>
              <w:top w:val="single" w:sz="4" w:space="0" w:color="auto"/>
              <w:left w:val="single" w:sz="4" w:space="0" w:color="auto"/>
              <w:bottom w:val="single" w:sz="4" w:space="0" w:color="auto"/>
              <w:right w:val="single" w:sz="4" w:space="0" w:color="auto"/>
            </w:tcBorders>
            <w:vAlign w:val="center"/>
          </w:tcPr>
          <w:p w14:paraId="69BE57F6" w14:textId="53B17F95" w:rsidR="00300BC9" w:rsidRPr="008F563B" w:rsidRDefault="00D050E7" w:rsidP="00E8482C">
            <w:pPr>
              <w:spacing w:line="276" w:lineRule="auto"/>
              <w:jc w:val="center"/>
              <w:rPr>
                <w:rFonts w:ascii="GHEA Grapalat" w:hAnsi="GHEA Grapalat" w:cs="Calibri"/>
                <w:kern w:val="2"/>
                <w:sz w:val="16"/>
                <w:szCs w:val="16"/>
                <w:lang w:val="hy-AM"/>
                <w14:ligatures w14:val="standardContextual"/>
              </w:rPr>
            </w:pPr>
            <w:r w:rsidRPr="008F563B">
              <w:rPr>
                <w:rFonts w:ascii="GHEA Grapalat" w:hAnsi="GHEA Grapalat" w:cs="Calibri"/>
                <w:kern w:val="2"/>
                <w:sz w:val="16"/>
                <w:szCs w:val="16"/>
                <w:lang w:val="hy-AM"/>
                <w14:ligatures w14:val="standardContextual"/>
              </w:rPr>
              <w:t>-</w:t>
            </w:r>
          </w:p>
        </w:tc>
        <w:tc>
          <w:tcPr>
            <w:tcW w:w="1154" w:type="dxa"/>
            <w:tcBorders>
              <w:top w:val="single" w:sz="4" w:space="0" w:color="auto"/>
              <w:left w:val="single" w:sz="4" w:space="0" w:color="auto"/>
              <w:bottom w:val="single" w:sz="4" w:space="0" w:color="auto"/>
              <w:right w:val="single" w:sz="4" w:space="0" w:color="auto"/>
            </w:tcBorders>
            <w:vAlign w:val="center"/>
          </w:tcPr>
          <w:p w14:paraId="464165B0" w14:textId="71A11185" w:rsidR="00300BC9" w:rsidRPr="00D050E7" w:rsidRDefault="008F563B" w:rsidP="00E8482C">
            <w:pPr>
              <w:spacing w:line="276" w:lineRule="auto"/>
              <w:jc w:val="center"/>
              <w:rPr>
                <w:rFonts w:ascii="GHEA Grapalat" w:hAnsi="GHEA Grapalat" w:cs="Calibri"/>
                <w:kern w:val="2"/>
                <w:sz w:val="16"/>
                <w:szCs w:val="16"/>
                <w:lang w:val="hy-AM"/>
                <w14:ligatures w14:val="standardContextual"/>
              </w:rPr>
            </w:pPr>
            <w:r w:rsidRPr="0074357A">
              <w:rPr>
                <w:rFonts w:ascii="GHEA Grapalat" w:hAnsi="GHEA Grapalat" w:cs="Calibri"/>
                <w:kern w:val="2"/>
                <w:sz w:val="16"/>
                <w:szCs w:val="16"/>
                <w:lang w:val="hy-AM"/>
                <w14:ligatures w14:val="standardContextual"/>
              </w:rPr>
              <w:t>0.</w:t>
            </w:r>
            <w:r w:rsidR="00B23F84">
              <w:rPr>
                <w:rFonts w:ascii="GHEA Grapalat" w:hAnsi="GHEA Grapalat" w:cs="Calibri"/>
                <w:kern w:val="2"/>
                <w:sz w:val="16"/>
                <w:szCs w:val="16"/>
                <w:lang w:val="hy-AM"/>
                <w14:ligatures w14:val="standardContextual"/>
              </w:rPr>
              <w:t>1</w:t>
            </w:r>
          </w:p>
        </w:tc>
        <w:tc>
          <w:tcPr>
            <w:tcW w:w="1338" w:type="dxa"/>
            <w:tcBorders>
              <w:top w:val="single" w:sz="4" w:space="0" w:color="auto"/>
              <w:left w:val="single" w:sz="4" w:space="0" w:color="auto"/>
              <w:bottom w:val="single" w:sz="4" w:space="0" w:color="auto"/>
              <w:right w:val="single" w:sz="4" w:space="0" w:color="auto"/>
            </w:tcBorders>
            <w:vAlign w:val="center"/>
          </w:tcPr>
          <w:p w14:paraId="55E6EB4D" w14:textId="2CA73F05" w:rsidR="00300BC9" w:rsidRPr="00D050E7" w:rsidRDefault="00B23F84"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2560000</w:t>
            </w:r>
          </w:p>
        </w:tc>
        <w:tc>
          <w:tcPr>
            <w:tcW w:w="1338" w:type="dxa"/>
            <w:tcBorders>
              <w:top w:val="single" w:sz="4" w:space="0" w:color="auto"/>
              <w:left w:val="single" w:sz="4" w:space="0" w:color="auto"/>
              <w:bottom w:val="single" w:sz="4" w:space="0" w:color="auto"/>
              <w:right w:val="single" w:sz="4" w:space="0" w:color="auto"/>
            </w:tcBorders>
            <w:vAlign w:val="center"/>
          </w:tcPr>
          <w:p w14:paraId="16DDC510" w14:textId="7FE691E2" w:rsidR="00300BC9" w:rsidRPr="00D050E7" w:rsidRDefault="008F563B" w:rsidP="008F563B">
            <w:pPr>
              <w:spacing w:line="276" w:lineRule="auto"/>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 xml:space="preserve">     </w:t>
            </w:r>
            <w:r w:rsidR="00B23F84">
              <w:rPr>
                <w:rFonts w:ascii="GHEA Grapalat" w:hAnsi="GHEA Grapalat" w:cs="Calibri"/>
                <w:kern w:val="2"/>
                <w:sz w:val="16"/>
                <w:szCs w:val="16"/>
                <w:lang w:val="hy-AM"/>
                <w14:ligatures w14:val="standardContextual"/>
              </w:rPr>
              <w:t>2560000</w:t>
            </w:r>
          </w:p>
        </w:tc>
        <w:tc>
          <w:tcPr>
            <w:tcW w:w="1491" w:type="dxa"/>
            <w:tcBorders>
              <w:top w:val="single" w:sz="4" w:space="0" w:color="auto"/>
              <w:left w:val="single" w:sz="4" w:space="0" w:color="auto"/>
              <w:bottom w:val="single" w:sz="4" w:space="0" w:color="auto"/>
              <w:right w:val="single" w:sz="4" w:space="0" w:color="auto"/>
            </w:tcBorders>
          </w:tcPr>
          <w:p w14:paraId="14AB89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1EF82A5B"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3E28A536" w14:textId="77777777" w:rsidR="00E130B8" w:rsidRDefault="00E130B8" w:rsidP="00E8482C">
            <w:pPr>
              <w:spacing w:line="276" w:lineRule="auto"/>
              <w:jc w:val="center"/>
              <w:rPr>
                <w:rFonts w:ascii="GHEA Grapalat" w:hAnsi="GHEA Grapalat" w:cs="Calibri"/>
                <w:kern w:val="2"/>
                <w:sz w:val="16"/>
                <w:szCs w:val="16"/>
                <w:lang w:val="hy-AM"/>
                <w14:ligatures w14:val="standardContextual"/>
              </w:rPr>
            </w:pPr>
          </w:p>
          <w:p w14:paraId="54DDB35B" w14:textId="6374C5EA" w:rsidR="00300BC9" w:rsidRPr="00D050E7" w:rsidRDefault="008F563B" w:rsidP="008F563B">
            <w:pPr>
              <w:spacing w:line="276" w:lineRule="auto"/>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 xml:space="preserve">         </w:t>
            </w:r>
            <w:r w:rsidR="00B23F84">
              <w:rPr>
                <w:rFonts w:ascii="GHEA Grapalat" w:hAnsi="GHEA Grapalat" w:cs="Calibri"/>
                <w:kern w:val="2"/>
                <w:sz w:val="16"/>
                <w:szCs w:val="16"/>
                <w:lang w:val="hy-AM"/>
                <w14:ligatures w14:val="standardContextual"/>
              </w:rPr>
              <w:t>218000</w:t>
            </w:r>
          </w:p>
        </w:tc>
        <w:tc>
          <w:tcPr>
            <w:tcW w:w="1387" w:type="dxa"/>
            <w:tcBorders>
              <w:top w:val="single" w:sz="4" w:space="0" w:color="auto"/>
              <w:left w:val="single" w:sz="4" w:space="0" w:color="auto"/>
              <w:bottom w:val="single" w:sz="4" w:space="0" w:color="auto"/>
              <w:right w:val="single" w:sz="4" w:space="0" w:color="auto"/>
            </w:tcBorders>
            <w:vAlign w:val="center"/>
          </w:tcPr>
          <w:p w14:paraId="58367AE8" w14:textId="4483FCF2" w:rsidR="00300BC9" w:rsidRPr="00D050E7" w:rsidRDefault="00B23F84"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2560000</w:t>
            </w:r>
          </w:p>
        </w:tc>
        <w:tc>
          <w:tcPr>
            <w:tcW w:w="1364" w:type="dxa"/>
            <w:tcBorders>
              <w:top w:val="single" w:sz="4" w:space="0" w:color="auto"/>
              <w:left w:val="single" w:sz="4" w:space="0" w:color="auto"/>
              <w:bottom w:val="single" w:sz="4" w:space="0" w:color="auto"/>
              <w:right w:val="single" w:sz="4" w:space="0" w:color="auto"/>
            </w:tcBorders>
            <w:vAlign w:val="center"/>
          </w:tcPr>
          <w:p w14:paraId="3D15EFBF" w14:textId="1512BB8C" w:rsidR="00300BC9" w:rsidRPr="00D050E7" w:rsidRDefault="00B23F84"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768000</w:t>
            </w:r>
          </w:p>
        </w:tc>
        <w:tc>
          <w:tcPr>
            <w:tcW w:w="1284" w:type="dxa"/>
            <w:tcBorders>
              <w:top w:val="single" w:sz="4" w:space="0" w:color="auto"/>
              <w:left w:val="single" w:sz="4" w:space="0" w:color="auto"/>
              <w:bottom w:val="single" w:sz="4" w:space="0" w:color="auto"/>
              <w:right w:val="single" w:sz="4" w:space="0" w:color="auto"/>
            </w:tcBorders>
            <w:vAlign w:val="center"/>
          </w:tcPr>
          <w:p w14:paraId="0D9B4795" w14:textId="157B47D9" w:rsidR="00300BC9" w:rsidRPr="00D050E7" w:rsidRDefault="00B23F84" w:rsidP="00E8482C">
            <w:pPr>
              <w:spacing w:line="276" w:lineRule="auto"/>
              <w:jc w:val="center"/>
              <w:rPr>
                <w:rFonts w:ascii="GHEA Grapalat" w:hAnsi="GHEA Grapalat" w:cs="Calibri"/>
                <w:kern w:val="2"/>
                <w:sz w:val="16"/>
                <w:szCs w:val="16"/>
                <w:lang w:val="hy-AM"/>
                <w14:ligatures w14:val="standardContextual"/>
              </w:rPr>
            </w:pPr>
            <w:r>
              <w:rPr>
                <w:rFonts w:ascii="GHEA Grapalat" w:hAnsi="GHEA Grapalat" w:cs="Calibri"/>
                <w:kern w:val="2"/>
                <w:sz w:val="16"/>
                <w:szCs w:val="16"/>
                <w:lang w:val="hy-AM"/>
                <w14:ligatures w14:val="standardContextual"/>
              </w:rPr>
              <w:t>50000</w:t>
            </w:r>
          </w:p>
        </w:tc>
      </w:tr>
    </w:tbl>
    <w:p w14:paraId="13B9A965"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xml:space="preserve">* Աճուրդի կազմակերպչի անվանումը, գտնվելու վայրը՝ </w:t>
      </w:r>
    </w:p>
    <w:p w14:paraId="66AE315B" w14:textId="02BAEFDF" w:rsidR="00300BC9" w:rsidRPr="00D050E7" w:rsidRDefault="00300BC9" w:rsidP="00300BC9">
      <w:pPr>
        <w:ind w:left="284" w:firstLine="283"/>
        <w:jc w:val="both"/>
        <w:rPr>
          <w:rFonts w:ascii="GHEA Grapalat" w:hAnsi="GHEA Grapalat"/>
          <w:color w:val="000000"/>
          <w:sz w:val="20"/>
          <w:szCs w:val="20"/>
          <w:lang w:val="hy-AM"/>
        </w:rPr>
      </w:pPr>
      <w:r w:rsidRPr="00D050E7">
        <w:rPr>
          <w:rFonts w:ascii="GHEA Grapalat" w:hAnsi="GHEA Grapalat"/>
          <w:b/>
          <w:bCs/>
          <w:i/>
          <w:iCs/>
          <w:sz w:val="20"/>
          <w:szCs w:val="20"/>
          <w:lang w:val="hy-AM"/>
        </w:rPr>
        <w:t xml:space="preserve">Կազմակերպիչ՝ </w:t>
      </w:r>
      <w:r w:rsidRPr="00D050E7">
        <w:rPr>
          <w:rFonts w:ascii="GHEA Grapalat" w:hAnsi="GHEA Grapalat"/>
          <w:color w:val="000000"/>
          <w:sz w:val="20"/>
          <w:szCs w:val="20"/>
          <w:lang w:val="hy-AM"/>
        </w:rPr>
        <w:t xml:space="preserve">Լոռու մարզի </w:t>
      </w:r>
      <w:r w:rsidR="008F563B">
        <w:rPr>
          <w:rFonts w:ascii="GHEA Grapalat" w:hAnsi="GHEA Grapalat"/>
          <w:color w:val="000000"/>
          <w:sz w:val="20"/>
          <w:szCs w:val="20"/>
          <w:lang w:val="hy-AM"/>
        </w:rPr>
        <w:t>Գյուլագարակ</w:t>
      </w:r>
      <w:r w:rsidRPr="00D050E7">
        <w:rPr>
          <w:rFonts w:ascii="GHEA Grapalat" w:hAnsi="GHEA Grapalat"/>
          <w:color w:val="000000"/>
          <w:sz w:val="20"/>
          <w:szCs w:val="20"/>
          <w:lang w:val="hy-AM"/>
        </w:rPr>
        <w:t xml:space="preserve"> համայնք։</w:t>
      </w:r>
    </w:p>
    <w:p w14:paraId="2D159C2A" w14:textId="7FB46B6F" w:rsidR="00300BC9" w:rsidRPr="00EC552D" w:rsidRDefault="00300BC9" w:rsidP="00300BC9">
      <w:pPr>
        <w:ind w:left="284" w:firstLine="283"/>
        <w:jc w:val="both"/>
        <w:rPr>
          <w:color w:val="000000"/>
          <w:sz w:val="20"/>
          <w:szCs w:val="20"/>
          <w:lang w:val="hy-AM"/>
        </w:rPr>
      </w:pPr>
      <w:r w:rsidRPr="00D050E7">
        <w:rPr>
          <w:rFonts w:ascii="GHEA Grapalat" w:hAnsi="GHEA Grapalat"/>
          <w:b/>
          <w:bCs/>
          <w:i/>
          <w:iCs/>
          <w:color w:val="000000"/>
          <w:sz w:val="20"/>
          <w:szCs w:val="20"/>
          <w:lang w:val="hy-AM"/>
        </w:rPr>
        <w:t>Հասցե</w:t>
      </w:r>
      <w:r w:rsidRPr="00D050E7">
        <w:rPr>
          <w:rFonts w:ascii="GHEA Grapalat" w:hAnsi="GHEA Grapalat"/>
          <w:color w:val="000000"/>
          <w:sz w:val="20"/>
          <w:szCs w:val="20"/>
          <w:lang w:val="hy-AM"/>
        </w:rPr>
        <w:t xml:space="preserve"> Լոռու մարզ, </w:t>
      </w:r>
      <w:r w:rsidR="00EC552D">
        <w:rPr>
          <w:rFonts w:ascii="GHEA Grapalat" w:hAnsi="GHEA Grapalat"/>
          <w:color w:val="000000"/>
          <w:sz w:val="20"/>
          <w:szCs w:val="20"/>
          <w:lang w:val="hy-AM"/>
        </w:rPr>
        <w:t>գյուղ Գյուլագարակ, 1-ին փողոց</w:t>
      </w:r>
      <w:r w:rsidR="00EC552D">
        <w:rPr>
          <w:color w:val="000000"/>
          <w:sz w:val="20"/>
          <w:szCs w:val="20"/>
          <w:lang w:val="hy-AM"/>
        </w:rPr>
        <w:t>․ 2</w:t>
      </w:r>
    </w:p>
    <w:p w14:paraId="55669A39" w14:textId="77777777" w:rsidR="00D050E7" w:rsidRPr="00D050E7" w:rsidRDefault="00D050E7" w:rsidP="00300BC9">
      <w:pPr>
        <w:ind w:left="284" w:firstLine="283"/>
        <w:jc w:val="both"/>
        <w:rPr>
          <w:rFonts w:ascii="GHEA Grapalat" w:hAnsi="GHEA Grapalat"/>
          <w:b/>
          <w:bCs/>
          <w:i/>
          <w:iCs/>
          <w:sz w:val="20"/>
          <w:szCs w:val="20"/>
          <w:lang w:val="hy-AM"/>
        </w:rPr>
      </w:pPr>
    </w:p>
    <w:p w14:paraId="3114B753"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մասնակից կարող են հանդիսանալ ֆիզիկական և իրավաբանական անձինք, ինչպես նաև պետությունը (բացառությամբ օրենքով նախատեսված դեպքերի),</w:t>
      </w:r>
    </w:p>
    <w:p w14:paraId="02C9AA3F"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Աճուրդի մասնակցության համար Էլեկտրոնային համակարգում (</w:t>
      </w:r>
      <w:hyperlink r:id="rId5" w:history="1">
        <w:r w:rsidRPr="00D050E7">
          <w:rPr>
            <w:rStyle w:val="a3"/>
            <w:rFonts w:ascii="GHEA Grapalat" w:eastAsiaTheme="majorEastAsia" w:hAnsi="GHEA Grapalat"/>
            <w:b/>
            <w:bCs/>
            <w:i/>
            <w:iCs/>
            <w:sz w:val="20"/>
            <w:szCs w:val="20"/>
            <w:lang w:val="hy-AM"/>
          </w:rPr>
          <w:t>https://www.e-auctions.am/</w:t>
        </w:r>
      </w:hyperlink>
      <w:r w:rsidRPr="00D050E7">
        <w:rPr>
          <w:rFonts w:ascii="GHEA Grapalat" w:hAnsi="GHEA Grapalat"/>
          <w:b/>
          <w:bCs/>
          <w:i/>
          <w:iCs/>
          <w:sz w:val="20"/>
          <w:szCs w:val="20"/>
          <w:lang w:val="hy-AM"/>
        </w:rPr>
        <w:t>) գրանցվելուց և մուտք գործելուծ հետո անհրաժեշտ է e-payments համակարգի միջոցով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վճարել նախավճար:</w:t>
      </w:r>
    </w:p>
    <w:p w14:paraId="0D94E41E" w14:textId="77777777" w:rsidR="00300BC9" w:rsidRPr="00D050E7" w:rsidRDefault="00300BC9" w:rsidP="00300BC9">
      <w:pPr>
        <w:ind w:left="284" w:firstLine="283"/>
        <w:jc w:val="both"/>
        <w:rPr>
          <w:rFonts w:ascii="GHEA Grapalat" w:hAnsi="GHEA Grapalat"/>
          <w:b/>
          <w:bCs/>
          <w:i/>
          <w:iCs/>
          <w:sz w:val="20"/>
          <w:szCs w:val="20"/>
          <w:lang w:val="hy-AM"/>
        </w:rPr>
      </w:pPr>
      <w:r w:rsidRPr="00D050E7">
        <w:rPr>
          <w:rFonts w:ascii="GHEA Grapalat" w:hAnsi="GHEA Grapalat"/>
          <w:b/>
          <w:bCs/>
          <w:i/>
          <w:iCs/>
          <w:sz w:val="20"/>
          <w:szCs w:val="20"/>
          <w:lang w:val="hy-AM"/>
        </w:rPr>
        <w:t xml:space="preserve">* էլեկտրոնային աճուրդի ավարտի հաշվարկային ժամ սահմանվում է Հայաստանի Հանրապետության կառավարության 2023 թվականի սեպտեմբերի 28-ի N1667-Ն որոշմամբ սահմանված հավելվածի 20-րդ և 21-րդ կետերով:* </w:t>
      </w:r>
    </w:p>
    <w:p w14:paraId="24001357" w14:textId="27F9BA63" w:rsidR="00300BC9" w:rsidRPr="00D050E7" w:rsidRDefault="00300BC9" w:rsidP="00300BC9">
      <w:pPr>
        <w:ind w:left="284" w:firstLine="283"/>
        <w:jc w:val="both"/>
        <w:rPr>
          <w:rFonts w:ascii="GHEA Grapalat" w:hAnsi="GHEA Grapalat"/>
          <w:sz w:val="20"/>
          <w:szCs w:val="20"/>
          <w:lang w:val="hy-AM"/>
        </w:rPr>
      </w:pPr>
      <w:bookmarkStart w:id="1" w:name="_Hlk204255994"/>
      <w:r w:rsidRPr="00D050E7">
        <w:rPr>
          <w:rFonts w:ascii="GHEA Grapalat" w:hAnsi="GHEA Grapalat"/>
          <w:b/>
          <w:bCs/>
          <w:i/>
          <w:iCs/>
          <w:sz w:val="20"/>
          <w:szCs w:val="20"/>
          <w:lang w:val="hy-AM"/>
        </w:rPr>
        <w:lastRenderedPageBreak/>
        <w:t>* Աճուրդի վերաբերյալ անհրաժեշտ և լրացուցիչ տեղեկատվություն ու տեխնիկական աջակցություն ստանալու համար Մասնակիցները կարող են զանգահարել  +374</w:t>
      </w:r>
      <w:r w:rsidR="00277075">
        <w:rPr>
          <w:rFonts w:ascii="GHEA Grapalat" w:hAnsi="GHEA Grapalat"/>
          <w:b/>
          <w:bCs/>
          <w:i/>
          <w:iCs/>
          <w:sz w:val="20"/>
          <w:szCs w:val="20"/>
          <w:lang w:val="hy-AM"/>
        </w:rPr>
        <w:t>98747650</w:t>
      </w:r>
      <w:r w:rsidRPr="00D050E7">
        <w:rPr>
          <w:rFonts w:ascii="GHEA Grapalat" w:hAnsi="GHEA Grapalat"/>
          <w:b/>
          <w:bCs/>
          <w:i/>
          <w:iCs/>
          <w:sz w:val="20"/>
          <w:szCs w:val="20"/>
          <w:lang w:val="hy-AM"/>
        </w:rPr>
        <w:t xml:space="preserve"> հեռախոսահամար</w:t>
      </w:r>
      <w:r w:rsidR="00277075">
        <w:rPr>
          <w:rFonts w:ascii="GHEA Grapalat" w:hAnsi="GHEA Grapalat"/>
          <w:b/>
          <w:bCs/>
          <w:i/>
          <w:iCs/>
          <w:sz w:val="20"/>
          <w:szCs w:val="20"/>
          <w:lang w:val="hy-AM"/>
        </w:rPr>
        <w:t>ին</w:t>
      </w:r>
      <w:r w:rsidRPr="00D050E7">
        <w:rPr>
          <w:rFonts w:ascii="GHEA Grapalat" w:hAnsi="GHEA Grapalat"/>
          <w:b/>
          <w:bCs/>
          <w:i/>
          <w:iCs/>
          <w:sz w:val="20"/>
          <w:szCs w:val="20"/>
          <w:lang w:val="hy-AM"/>
        </w:rPr>
        <w:t xml:space="preserve"> կամ այցելել </w:t>
      </w:r>
      <w:r w:rsidR="00CE1C86">
        <w:rPr>
          <w:rFonts w:ascii="GHEA Grapalat" w:hAnsi="GHEA Grapalat"/>
          <w:b/>
          <w:bCs/>
          <w:i/>
          <w:iCs/>
          <w:sz w:val="20"/>
          <w:szCs w:val="20"/>
          <w:lang w:val="hy-AM"/>
        </w:rPr>
        <w:t>Գյուլագարակի</w:t>
      </w:r>
      <w:r w:rsidRPr="00D050E7">
        <w:rPr>
          <w:rFonts w:ascii="GHEA Grapalat" w:hAnsi="GHEA Grapalat"/>
          <w:b/>
          <w:bCs/>
          <w:i/>
          <w:iCs/>
          <w:sz w:val="20"/>
          <w:szCs w:val="20"/>
          <w:lang w:val="hy-AM"/>
        </w:rPr>
        <w:t xml:space="preserve"> համայնքապետարան։</w:t>
      </w:r>
    </w:p>
    <w:p w14:paraId="31F2C32D" w14:textId="77777777" w:rsidR="00300BC9" w:rsidRPr="00D050E7" w:rsidRDefault="00300BC9" w:rsidP="00300BC9">
      <w:pPr>
        <w:ind w:left="284" w:firstLine="283"/>
        <w:jc w:val="both"/>
        <w:rPr>
          <w:rFonts w:ascii="GHEA Grapalat" w:hAnsi="GHEA Grapalat"/>
          <w:sz w:val="20"/>
          <w:szCs w:val="20"/>
          <w:lang w:val="hy-AM"/>
        </w:rPr>
      </w:pPr>
      <w:r w:rsidRPr="00D050E7">
        <w:rPr>
          <w:rFonts w:ascii="GHEA Grapalat" w:hAnsi="GHEA Grapalat"/>
          <w:b/>
          <w:bCs/>
          <w:i/>
          <w:iCs/>
          <w:sz w:val="20"/>
          <w:szCs w:val="20"/>
          <w:lang w:val="hy-AM"/>
        </w:rPr>
        <w:t xml:space="preserve">Աճուրդի մասնակցության հայտերի ներկայացնելը և պայմանները՝ </w:t>
      </w:r>
    </w:p>
    <w:p w14:paraId="493675A1"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-Աճուրդին կարող են մասնակցել այն անձինք, ովքեր վաճառվող լոտի նկատմամբ կարող են ունենալ սեփականության իրավունք,</w:t>
      </w:r>
    </w:p>
    <w:p w14:paraId="494B8AFD"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-Էլեկտրոնային համակարգում մասնակիցների գրանցումն իրականացվում է առցանց եղանակով, գրանցումն իրականցվում է Հայաստանի Հանրապետության կառավարության 2023 թվականի սեպտեմբերի 28-ի N1667-Ն որոշմամբ սահմանված հավելվածի 16-րդ կետով սահմանված կարգով: </w:t>
      </w:r>
    </w:p>
    <w:bookmarkEnd w:id="1"/>
    <w:p w14:paraId="721FDC2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Աճուրդի անցկացման և աճուրդում հաղթողին որոշելու կարգը՝</w:t>
      </w:r>
    </w:p>
    <w:p w14:paraId="4B4DD8FA"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489BEC6" w14:textId="77777777"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33685E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i/>
          <w:iCs/>
          <w:color w:val="000000" w:themeColor="text1"/>
          <w:sz w:val="20"/>
          <w:szCs w:val="20"/>
          <w:lang w:val="hy-AM"/>
        </w:rPr>
        <w:t xml:space="preserve">- </w:t>
      </w:r>
      <w:r w:rsidRPr="00D050E7">
        <w:rPr>
          <w:rFonts w:ascii="GHEA Grapalat" w:hAnsi="GHEA Grapalat"/>
          <w:b/>
          <w:bCs/>
          <w:i/>
          <w:iCs/>
          <w:color w:val="000000" w:themeColor="text1"/>
          <w:sz w:val="20"/>
          <w:szCs w:val="20"/>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45F044FF" w14:textId="4DDF152A"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w:t>
      </w:r>
      <w:r w:rsidR="00277075" w:rsidRPr="00277075">
        <w:rPr>
          <w:rFonts w:ascii="GHEA Grapalat" w:hAnsi="GHEA Grapalat"/>
          <w:b/>
          <w:bCs/>
          <w:i/>
          <w:iCs/>
          <w:color w:val="000000" w:themeColor="text1"/>
          <w:sz w:val="20"/>
          <w:szCs w:val="20"/>
          <w:lang w:val="hy-AM"/>
        </w:rPr>
        <w:t>900255105034</w:t>
      </w:r>
      <w:r w:rsidRPr="00D050E7">
        <w:rPr>
          <w:rFonts w:ascii="GHEA Grapalat" w:hAnsi="GHEA Grapalat"/>
          <w:b/>
          <w:bCs/>
          <w:i/>
          <w:iCs/>
          <w:color w:val="000000" w:themeColor="text1"/>
          <w:sz w:val="20"/>
          <w:szCs w:val="20"/>
          <w:lang w:val="hy-AM"/>
        </w:rPr>
        <w:t xml:space="preserve"> հաշվեհամարին։ </w:t>
      </w:r>
      <w:r w:rsidRPr="00D050E7">
        <w:rPr>
          <w:rFonts w:ascii="GHEA Grapalat" w:hAnsi="GHEA Grapalat"/>
          <w:b/>
          <w:bCs/>
          <w:i/>
          <w:iCs/>
          <w:color w:val="000000" w:themeColor="text1"/>
          <w:sz w:val="20"/>
          <w:szCs w:val="20"/>
          <w:lang w:val="hy-AM"/>
        </w:rPr>
        <w:br/>
      </w:r>
    </w:p>
    <w:p w14:paraId="2D93D423" w14:textId="77777777"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1B3E12F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76A55D0" w14:textId="25F3C314" w:rsidR="00300BC9" w:rsidRPr="00D050E7" w:rsidRDefault="00300BC9" w:rsidP="00300BC9">
      <w:pPr>
        <w:ind w:left="284" w:firstLine="283"/>
        <w:jc w:val="both"/>
        <w:rPr>
          <w:rFonts w:ascii="GHEA Grapalat" w:hAnsi="GHEA Grapalat"/>
          <w:b/>
          <w:bCs/>
          <w:i/>
          <w:iCs/>
          <w:color w:val="000000" w:themeColor="text1"/>
          <w:sz w:val="20"/>
          <w:szCs w:val="20"/>
          <w:lang w:val="hy-AM"/>
        </w:rPr>
      </w:pPr>
      <w:r w:rsidRPr="00D050E7">
        <w:rPr>
          <w:rFonts w:ascii="GHEA Grapalat" w:hAnsi="GHEA Grapalat"/>
          <w:b/>
          <w:bCs/>
          <w:i/>
          <w:iCs/>
          <w:color w:val="000000" w:themeColor="text1"/>
          <w:sz w:val="20"/>
          <w:szCs w:val="20"/>
          <w:lang w:val="hy-AM"/>
        </w:rPr>
        <w:t xml:space="preserve">  * Համաձայն ՀՀ կառավարության 2023 թվականի սեպտեմբերի 28-ի N1667-Ն որոշման  և </w:t>
      </w:r>
      <w:r w:rsidR="006454DD">
        <w:rPr>
          <w:rFonts w:ascii="GHEA Grapalat" w:hAnsi="GHEA Grapalat"/>
          <w:b/>
          <w:bCs/>
          <w:i/>
          <w:iCs/>
          <w:color w:val="000000" w:themeColor="text1"/>
          <w:sz w:val="20"/>
          <w:szCs w:val="20"/>
          <w:lang w:val="hy-AM"/>
        </w:rPr>
        <w:t>համայնքի ղեկավարի</w:t>
      </w:r>
      <w:r w:rsidR="006454DD">
        <w:rPr>
          <w:lang w:val="hy-AM"/>
        </w:rPr>
        <w:t xml:space="preserve"> </w:t>
      </w:r>
      <w:r w:rsidR="006454DD" w:rsidRPr="006454DD">
        <w:rPr>
          <w:rFonts w:ascii="GHEA Grapalat" w:hAnsi="GHEA Grapalat"/>
          <w:b/>
          <w:bCs/>
          <w:i/>
          <w:iCs/>
          <w:sz w:val="20"/>
          <w:szCs w:val="20"/>
          <w:lang w:val="hy-AM"/>
        </w:rPr>
        <w:t>05 հունիսի 2026 թվականի N 0653-Ա</w:t>
      </w:r>
      <w:r w:rsidRPr="006454DD">
        <w:rPr>
          <w:rFonts w:ascii="GHEA Grapalat" w:hAnsi="GHEA Grapalat"/>
          <w:b/>
          <w:bCs/>
          <w:i/>
          <w:iCs/>
          <w:color w:val="000000" w:themeColor="text1"/>
          <w:sz w:val="16"/>
          <w:szCs w:val="16"/>
          <w:lang w:val="hy-AM"/>
        </w:rPr>
        <w:t xml:space="preserve"> </w:t>
      </w:r>
      <w:r w:rsidRPr="00D050E7">
        <w:rPr>
          <w:rFonts w:ascii="GHEA Grapalat" w:hAnsi="GHEA Grapalat"/>
          <w:b/>
          <w:bCs/>
          <w:i/>
          <w:iCs/>
          <w:color w:val="000000" w:themeColor="text1"/>
          <w:sz w:val="20"/>
          <w:szCs w:val="20"/>
          <w:lang w:val="hy-AM"/>
        </w:rPr>
        <w:t xml:space="preserve">որոշման՝ </w:t>
      </w:r>
    </w:p>
    <w:p w14:paraId="056ADC5D"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 xml:space="preserve"> </w:t>
      </w:r>
      <w:r w:rsidRPr="00D050E7">
        <w:rPr>
          <w:rFonts w:ascii="GHEA Grapalat" w:hAnsi="GHEA Grapalat"/>
          <w:i/>
          <w:iCs/>
          <w:color w:val="000000" w:themeColor="text1"/>
          <w:sz w:val="20"/>
          <w:szCs w:val="20"/>
          <w:lang w:val="hy-AM"/>
        </w:rPr>
        <w:t>- Աճուրդը կանցկացվի Էլեկտրոնային (գնի ավելացման) եղանակով։</w:t>
      </w:r>
    </w:p>
    <w:p w14:paraId="6F94A06B"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xml:space="preserve"> - Աճուրդում հաղթող ճանաչված անձն արձանագրությունը ստորագրելու օրվանից 3 օրվա ընթացքում պարտավոր է վճարել լոտի (լոտերի) գինը։</w:t>
      </w:r>
    </w:p>
    <w:p w14:paraId="33DB1166" w14:textId="0BF75492" w:rsidR="00300BC9" w:rsidRPr="00D050E7" w:rsidRDefault="00300BC9" w:rsidP="00300BC9">
      <w:pPr>
        <w:ind w:left="284" w:firstLine="283"/>
        <w:jc w:val="both"/>
        <w:rPr>
          <w:rFonts w:ascii="GHEA Grapalat" w:hAnsi="GHEA Grapalat"/>
          <w:i/>
          <w:iCs/>
          <w:color w:val="000000" w:themeColor="text1"/>
          <w:sz w:val="20"/>
          <w:szCs w:val="20"/>
          <w:lang w:val="hy-AM"/>
        </w:rPr>
      </w:pPr>
      <w:r w:rsidRPr="00D050E7">
        <w:rPr>
          <w:rFonts w:ascii="GHEA Grapalat" w:hAnsi="GHEA Grapalat"/>
          <w:i/>
          <w:iCs/>
          <w:color w:val="000000" w:themeColor="text1"/>
          <w:sz w:val="20"/>
          <w:szCs w:val="20"/>
          <w:lang w:val="hy-AM"/>
        </w:rPr>
        <w:t xml:space="preserve">   - Էլեկտրոնային աճուրդի հաղթող մասնակիցը պարտավոր է արձանագրությունն ստորագրելուց հետո երեք աշխատանքային օրվա ընթացքում փոխանցել Գույքի արժեքի որոշման համար նախատեսված գումարը փոխանցել «</w:t>
      </w:r>
      <w:r w:rsidR="00277075" w:rsidRPr="00277075">
        <w:rPr>
          <w:rFonts w:ascii="GHEA Grapalat" w:hAnsi="GHEA Grapalat"/>
          <w:i/>
          <w:iCs/>
          <w:color w:val="000000" w:themeColor="text1"/>
          <w:sz w:val="20"/>
          <w:szCs w:val="20"/>
          <w:lang w:val="hy-AM"/>
        </w:rPr>
        <w:t>900255105034</w:t>
      </w:r>
      <w:r w:rsidR="00277075">
        <w:rPr>
          <w:rFonts w:ascii="GHEA Grapalat" w:hAnsi="GHEA Grapalat"/>
          <w:i/>
          <w:iCs/>
          <w:color w:val="000000" w:themeColor="text1"/>
          <w:sz w:val="20"/>
          <w:szCs w:val="20"/>
          <w:lang w:val="hy-AM"/>
        </w:rPr>
        <w:t xml:space="preserve"> </w:t>
      </w:r>
      <w:r w:rsidRPr="00D050E7">
        <w:rPr>
          <w:rFonts w:ascii="GHEA Grapalat" w:hAnsi="GHEA Grapalat"/>
          <w:i/>
          <w:iCs/>
          <w:color w:val="000000" w:themeColor="text1"/>
          <w:sz w:val="20"/>
          <w:szCs w:val="20"/>
          <w:lang w:val="hy-AM"/>
        </w:rPr>
        <w:t>հաշվեհամարին՝ պարտադիր նշելով օտարվող գույքի հասցեի (նշելով գույքի հասցեն) որոշման արժեքի ծառայության  համար։</w:t>
      </w:r>
    </w:p>
    <w:p w14:paraId="7637388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3F7FFE3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lastRenderedPageBreak/>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վաճառելու նպատակով կազմակերպվում է նոր աճուրդ՝ նույն պայմաններով։</w:t>
      </w:r>
    </w:p>
    <w:p w14:paraId="2C484AF0" w14:textId="77777777" w:rsidR="00300BC9" w:rsidRPr="00D050E7" w:rsidRDefault="00300BC9" w:rsidP="00300BC9">
      <w:pPr>
        <w:ind w:left="567"/>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br/>
        <w:t>* Ծանուցում</w:t>
      </w:r>
      <w:r w:rsidRPr="00D050E7">
        <w:rPr>
          <w:rFonts w:ascii="Cambria Math" w:hAnsi="Cambria Math" w:cs="Cambria Math"/>
          <w:b/>
          <w:bCs/>
          <w:i/>
          <w:iCs/>
          <w:color w:val="000000" w:themeColor="text1"/>
          <w:sz w:val="20"/>
          <w:szCs w:val="20"/>
          <w:lang w:val="hy-AM"/>
        </w:rPr>
        <w:t>․</w:t>
      </w:r>
      <w:r w:rsidRPr="00D050E7">
        <w:rPr>
          <w:rFonts w:ascii="GHEA Grapalat" w:hAnsi="GHEA Grapalat"/>
          <w:b/>
          <w:bCs/>
          <w:i/>
          <w:iCs/>
          <w:color w:val="000000" w:themeColor="text1"/>
          <w:sz w:val="20"/>
          <w:szCs w:val="20"/>
          <w:lang w:val="hy-AM"/>
        </w:rPr>
        <w:t xml:space="preserve"> </w:t>
      </w:r>
    </w:p>
    <w:p w14:paraId="6C6FB3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Հրապարակային սակարկությունների մասին օրենքի 9-րդ հոդված</w:t>
      </w:r>
      <w:r w:rsidRPr="00D050E7">
        <w:rPr>
          <w:rFonts w:ascii="Cambria Math" w:hAnsi="Cambria Math" w:cs="Cambria Math"/>
          <w:b/>
          <w:bCs/>
          <w:i/>
          <w:iCs/>
          <w:color w:val="000000" w:themeColor="text1"/>
          <w:sz w:val="20"/>
          <w:szCs w:val="20"/>
          <w:lang w:val="hy-AM"/>
        </w:rPr>
        <w:t>․</w:t>
      </w:r>
    </w:p>
    <w:p w14:paraId="1448045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Այն պայմանները և տեղեկությունները, որոնք նշվել են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նախատեսվել է փոփոխությունների հնարավորությունը:</w:t>
      </w:r>
    </w:p>
    <w:p w14:paraId="29DA2DAE"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Սույն մասով նախատեսված դեպքում աճուրդի կազմակերպիչը պարտավոր է մինչև նախորդող երեք օրը կատարել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փոփոխություններ և լրացումներ (այսուհետ`</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 այն ձևով, ինչպես կատարվել էր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ծանուցումը:</w:t>
      </w:r>
    </w:p>
    <w:p w14:paraId="32174407"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Եթե</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419995E3"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3.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ծանուցում կատարելուց հետո թույլատրվում է</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փոփոխությամբ կատարել ցանկացած լրացում, եթե դրանով չեն փոփոխվում աճուրդի մասին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հրապարակային</w:t>
      </w:r>
      <w:r w:rsidRPr="00D050E7">
        <w:rPr>
          <w:rFonts w:ascii="Calibri" w:hAnsi="Calibri" w:cs="Calibri"/>
          <w:i/>
          <w:iCs/>
          <w:color w:val="000000" w:themeColor="text1"/>
          <w:sz w:val="20"/>
          <w:szCs w:val="20"/>
          <w:lang w:val="hy-AM"/>
        </w:rPr>
        <w:t> </w:t>
      </w:r>
      <w:r w:rsidRPr="00D050E7">
        <w:rPr>
          <w:rFonts w:ascii="GHEA Grapalat" w:hAnsi="GHEA Grapalat"/>
          <w:i/>
          <w:iCs/>
          <w:color w:val="000000" w:themeColor="text1"/>
          <w:sz w:val="20"/>
          <w:szCs w:val="20"/>
          <w:lang w:val="hy-AM"/>
        </w:rPr>
        <w:t>ծանուցման մեջ նշված էական պայմանները:</w:t>
      </w:r>
    </w:p>
    <w:p w14:paraId="3C17FB0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Քրեական օրենսգրքի 283 հոդված</w:t>
      </w:r>
      <w:r w:rsidRPr="00D050E7">
        <w:rPr>
          <w:rFonts w:ascii="Cambria Math" w:hAnsi="Cambria Math" w:cs="Cambria Math"/>
          <w:b/>
          <w:bCs/>
          <w:i/>
          <w:iCs/>
          <w:color w:val="000000" w:themeColor="text1"/>
          <w:sz w:val="20"/>
          <w:szCs w:val="20"/>
          <w:lang w:val="hy-AM"/>
        </w:rPr>
        <w:t>․</w:t>
      </w:r>
    </w:p>
    <w:p w14:paraId="7F064C60"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2FAD0359"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1B664C92"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Սույն հոդվածի 1-ին մասով նախատեսված արարքը, որը՝</w:t>
      </w:r>
    </w:p>
    <w:p w14:paraId="3E942B58"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1) կատարվել է իշխանական կամ ծառայողական լիազորությունները կամ դրանցով պայմանավորված ազդեցությունն օգտագործելով կամ</w:t>
      </w:r>
    </w:p>
    <w:p w14:paraId="554FB28C" w14:textId="77777777" w:rsidR="00300BC9" w:rsidRPr="00D050E7"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i/>
          <w:iCs/>
          <w:color w:val="000000" w:themeColor="text1"/>
          <w:sz w:val="20"/>
          <w:szCs w:val="20"/>
          <w:lang w:val="hy-AM"/>
        </w:rPr>
        <w:t>2) առանձնապես խոշոր չափերի գույքային վնաս է պատճառել՝պատժվում է ազատազրկմամբ` երկուսից հինգ տարի ժամկետով:</w:t>
      </w:r>
    </w:p>
    <w:p w14:paraId="6D818E0E" w14:textId="77777777" w:rsidR="00300BC9" w:rsidRDefault="00300BC9" w:rsidP="00300BC9">
      <w:pPr>
        <w:ind w:left="284" w:firstLine="283"/>
        <w:jc w:val="both"/>
        <w:rPr>
          <w:rFonts w:ascii="GHEA Grapalat" w:hAnsi="GHEA Grapalat"/>
          <w:color w:val="000000" w:themeColor="text1"/>
          <w:sz w:val="20"/>
          <w:szCs w:val="20"/>
          <w:lang w:val="hy-AM"/>
        </w:rPr>
      </w:pPr>
      <w:r w:rsidRPr="00D050E7">
        <w:rPr>
          <w:rFonts w:ascii="GHEA Grapalat" w:hAnsi="GHEA Grapalat"/>
          <w:b/>
          <w:bCs/>
          <w:i/>
          <w:iCs/>
          <w:color w:val="000000" w:themeColor="text1"/>
          <w:sz w:val="20"/>
          <w:szCs w:val="20"/>
          <w:lang w:val="hy-AM"/>
        </w:rPr>
        <w:t>*Ուշադրություն. աճուրդի ընթացքին կարող եք հետևել առցանց եղանակով https://www.e-auctions.am կայքում։</w:t>
      </w:r>
    </w:p>
    <w:p w14:paraId="61107CF2" w14:textId="5C71DAD9" w:rsidR="005F3C11" w:rsidRPr="00300BC9" w:rsidRDefault="005F3C11" w:rsidP="00300BC9">
      <w:pPr>
        <w:rPr>
          <w:lang w:val="hy-AM"/>
        </w:rPr>
      </w:pPr>
    </w:p>
    <w:sectPr w:rsidR="005F3C11" w:rsidRPr="00300BC9" w:rsidSect="00300BC9">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HEA Grapalat">
    <w:altName w:val="Cambria"/>
    <w:panose1 w:val="00000000000000000000"/>
    <w:charset w:val="00"/>
    <w:family w:val="modern"/>
    <w:notTrueType/>
    <w:pitch w:val="variable"/>
    <w:sig w:usb0="A00006AF" w:usb1="5000204B"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D1"/>
    <w:rsid w:val="00277075"/>
    <w:rsid w:val="00300BC9"/>
    <w:rsid w:val="005F3C11"/>
    <w:rsid w:val="006454DD"/>
    <w:rsid w:val="00657068"/>
    <w:rsid w:val="00863659"/>
    <w:rsid w:val="00893A92"/>
    <w:rsid w:val="008F563B"/>
    <w:rsid w:val="009530D1"/>
    <w:rsid w:val="00B23F84"/>
    <w:rsid w:val="00CE1C86"/>
    <w:rsid w:val="00D050E7"/>
    <w:rsid w:val="00E130B8"/>
    <w:rsid w:val="00EC552D"/>
    <w:rsid w:val="00FE0B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073A5"/>
  <w15:chartTrackingRefBased/>
  <w15:docId w15:val="{4ACF52DF-ED25-4AE3-BD82-CB77A64ED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0B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00BC9"/>
    <w:rPr>
      <w:color w:val="0563C1" w:themeColor="hyperlink"/>
      <w:u w:val="single"/>
    </w:rPr>
  </w:style>
  <w:style w:type="character" w:styleId="a4">
    <w:name w:val="annotation reference"/>
    <w:basedOn w:val="a0"/>
    <w:uiPriority w:val="99"/>
    <w:semiHidden/>
    <w:unhideWhenUsed/>
    <w:rsid w:val="00300BC9"/>
    <w:rPr>
      <w:sz w:val="16"/>
      <w:szCs w:val="16"/>
    </w:rPr>
  </w:style>
  <w:style w:type="paragraph" w:styleId="a5">
    <w:name w:val="annotation text"/>
    <w:basedOn w:val="a"/>
    <w:link w:val="a6"/>
    <w:uiPriority w:val="99"/>
    <w:semiHidden/>
    <w:unhideWhenUsed/>
    <w:rsid w:val="00300BC9"/>
    <w:rPr>
      <w:sz w:val="20"/>
      <w:szCs w:val="20"/>
    </w:rPr>
  </w:style>
  <w:style w:type="character" w:customStyle="1" w:styleId="a6">
    <w:name w:val="Текст примечания Знак"/>
    <w:basedOn w:val="a0"/>
    <w:link w:val="a5"/>
    <w:uiPriority w:val="99"/>
    <w:semiHidden/>
    <w:rsid w:val="00300BC9"/>
    <w:rPr>
      <w:rFonts w:ascii="Times New Roman" w:eastAsia="Times New Roman" w:hAnsi="Times New Roman" w:cs="Times New Roman"/>
      <w:sz w:val="20"/>
      <w:szCs w:val="20"/>
      <w:lang w:eastAsia="ru-RU"/>
    </w:rPr>
  </w:style>
  <w:style w:type="paragraph" w:styleId="a7">
    <w:name w:val="annotation subject"/>
    <w:basedOn w:val="a5"/>
    <w:next w:val="a5"/>
    <w:link w:val="a8"/>
    <w:uiPriority w:val="99"/>
    <w:semiHidden/>
    <w:unhideWhenUsed/>
    <w:rsid w:val="00300BC9"/>
    <w:rPr>
      <w:b/>
      <w:bCs/>
    </w:rPr>
  </w:style>
  <w:style w:type="character" w:customStyle="1" w:styleId="a8">
    <w:name w:val="Тема примечания Знак"/>
    <w:basedOn w:val="a6"/>
    <w:link w:val="a7"/>
    <w:uiPriority w:val="99"/>
    <w:semiHidden/>
    <w:rsid w:val="00300BC9"/>
    <w:rPr>
      <w:rFonts w:ascii="Times New Roman" w:eastAsia="Times New Roman" w:hAnsi="Times New Roman" w:cs="Times New Roman"/>
      <w:b/>
      <w:bCs/>
      <w:sz w:val="20"/>
      <w:szCs w:val="20"/>
      <w:lang w:eastAsia="ru-RU"/>
    </w:rPr>
  </w:style>
  <w:style w:type="paragraph" w:styleId="a9">
    <w:name w:val="Balloon Text"/>
    <w:basedOn w:val="a"/>
    <w:link w:val="aa"/>
    <w:uiPriority w:val="99"/>
    <w:semiHidden/>
    <w:unhideWhenUsed/>
    <w:rsid w:val="00300BC9"/>
    <w:rPr>
      <w:rFonts w:ascii="Segoe UI" w:hAnsi="Segoe UI" w:cs="Segoe UI"/>
      <w:sz w:val="18"/>
      <w:szCs w:val="18"/>
    </w:rPr>
  </w:style>
  <w:style w:type="character" w:customStyle="1" w:styleId="aa">
    <w:name w:val="Текст выноски Знак"/>
    <w:basedOn w:val="a0"/>
    <w:link w:val="a9"/>
    <w:uiPriority w:val="99"/>
    <w:semiHidden/>
    <w:rsid w:val="00300BC9"/>
    <w:rPr>
      <w:rFonts w:ascii="Segoe UI" w:eastAsia="Times New Roman" w:hAnsi="Segoe UI" w:cs="Segoe UI"/>
      <w:sz w:val="18"/>
      <w:szCs w:val="1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e-auctions.am/" TargetMode="Externa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1269</Words>
  <Characters>7239</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2</cp:revision>
  <dcterms:created xsi:type="dcterms:W3CDTF">2026-07-09T08:49:00Z</dcterms:created>
  <dcterms:modified xsi:type="dcterms:W3CDTF">2026-07-09T08:49:00Z</dcterms:modified>
</cp:coreProperties>
</file>