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6A3DFB14"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2D4835">
        <w:rPr>
          <w:rFonts w:ascii="GHEA Grapalat" w:hAnsi="GHEA Grapalat"/>
          <w:b/>
          <w:sz w:val="20"/>
          <w:szCs w:val="20"/>
          <w:lang w:val="en-US"/>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625060E8" w:rsidR="00AE25B3" w:rsidRPr="000452AC" w:rsidRDefault="00EA1339">
            <w:pPr>
              <w:spacing w:line="240" w:lineRule="auto"/>
              <w:jc w:val="center"/>
              <w:rPr>
                <w:b/>
                <w:sz w:val="18"/>
                <w:szCs w:val="18"/>
                <w:lang w:val="en-US"/>
              </w:rPr>
            </w:pPr>
            <w:r>
              <w:rPr>
                <w:rFonts w:ascii="GHEA Grapalat" w:hAnsi="GHEA Grapalat"/>
                <w:b/>
                <w:sz w:val="18"/>
                <w:szCs w:val="18"/>
                <w:lang w:val="en-US"/>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1A9E07A7" w:rsidR="00E47E4B" w:rsidRPr="00EA1339" w:rsidRDefault="000452AC" w:rsidP="004729B4">
            <w:pPr>
              <w:spacing w:line="240" w:lineRule="auto"/>
              <w:rPr>
                <w:rFonts w:ascii="Cambria Math" w:hAnsi="Cambria Math"/>
                <w:sz w:val="18"/>
                <w:szCs w:val="18"/>
                <w:lang w:val="en-US"/>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00EA1339">
              <w:rPr>
                <w:lang w:val="en-US"/>
              </w:rPr>
              <w:t>3-րդ</w:t>
            </w:r>
            <w:r w:rsidRPr="00960032">
              <w:rPr>
                <w:lang w:val="hy-AM"/>
              </w:rPr>
              <w:t xml:space="preserve"> փ.</w:t>
            </w:r>
            <w:r w:rsidRPr="00556F9B">
              <w:rPr>
                <w:lang w:val="hy-AM"/>
              </w:rPr>
              <w:t xml:space="preserve"> </w:t>
            </w:r>
            <w:r w:rsidR="00EA1339">
              <w:rPr>
                <w:lang w:val="en-US"/>
              </w:rPr>
              <w:t>7/1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731B492E"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EA1339">
              <w:rPr>
                <w:rFonts w:ascii="GHEA Grapalat" w:hAnsi="GHEA Grapalat"/>
                <w:sz w:val="18"/>
                <w:szCs w:val="18"/>
                <w:lang w:val="en-US"/>
              </w:rPr>
              <w:t>10511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06D927AE" w:rsidR="00AE25B3" w:rsidRDefault="00EA1339">
            <w:pPr>
              <w:spacing w:line="240" w:lineRule="auto"/>
              <w:jc w:val="center"/>
              <w:rPr>
                <w:rFonts w:ascii="GHEA Grapalat" w:hAnsi="GHEA Grapalat"/>
                <w:sz w:val="18"/>
                <w:szCs w:val="18"/>
                <w:lang w:val="hy-AM"/>
              </w:rPr>
            </w:pPr>
            <w:r>
              <w:rPr>
                <w:rFonts w:ascii="GHEA Grapalat" w:hAnsi="GHEA Grapalat"/>
                <w:sz w:val="18"/>
                <w:szCs w:val="18"/>
                <w:lang w:val="en-US"/>
              </w:rPr>
              <w:t>509</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7286243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22893</w:t>
            </w:r>
            <w:r w:rsidR="000452AC">
              <w:rPr>
                <w:rFonts w:ascii="GHEA Grapalat" w:hAnsi="GHEA Grapalat"/>
                <w:sz w:val="18"/>
                <w:szCs w:val="18"/>
                <w:lang w:val="en-US"/>
              </w:rPr>
              <w:t>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6AA7F6A1" w:rsidR="00AE25B3" w:rsidRDefault="00EA1339">
            <w:pPr>
              <w:spacing w:line="240" w:lineRule="auto"/>
              <w:jc w:val="center"/>
              <w:rPr>
                <w:sz w:val="18"/>
                <w:szCs w:val="18"/>
                <w:lang w:val="hy-AM"/>
              </w:rPr>
            </w:pPr>
            <w:r>
              <w:rPr>
                <w:rFonts w:ascii="GHEA Grapalat" w:hAnsi="GHEA Grapalat"/>
                <w:sz w:val="18"/>
                <w:szCs w:val="18"/>
                <w:lang w:val="en-US"/>
              </w:rPr>
              <w:t>509</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2CA4AB4F" w:rsidR="00AE25B3" w:rsidRDefault="00EA1339">
            <w:pPr>
              <w:spacing w:line="240" w:lineRule="auto"/>
              <w:jc w:val="center"/>
              <w:rPr>
                <w:rFonts w:ascii="GHEA Grapalat" w:hAnsi="GHEA Grapalat"/>
                <w:sz w:val="18"/>
                <w:szCs w:val="18"/>
              </w:rPr>
            </w:pPr>
            <w:r>
              <w:rPr>
                <w:rFonts w:ascii="GHEA Grapalat" w:hAnsi="GHEA Grapalat"/>
                <w:sz w:val="18"/>
                <w:szCs w:val="18"/>
                <w:lang w:val="en-US"/>
              </w:rPr>
              <w:t>203 6</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1404544A"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10</w:t>
            </w:r>
            <w:r w:rsidR="004729B4">
              <w:rPr>
                <w:rFonts w:ascii="GHEA Grapalat" w:hAnsi="GHEA Grapalat"/>
                <w:sz w:val="18"/>
                <w:szCs w:val="18"/>
                <w:lang w:val="en-US"/>
              </w:rPr>
              <w:t xml:space="preserve"> 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7B757BCB"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534AE4">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2D4835"/>
    <w:rsid w:val="0043607E"/>
    <w:rsid w:val="004729B4"/>
    <w:rsid w:val="0048672D"/>
    <w:rsid w:val="005072C1"/>
    <w:rsid w:val="00534AE4"/>
    <w:rsid w:val="00543CBB"/>
    <w:rsid w:val="0086691D"/>
    <w:rsid w:val="00893F3D"/>
    <w:rsid w:val="00AE25B3"/>
    <w:rsid w:val="00B33FA7"/>
    <w:rsid w:val="00BE009A"/>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10</cp:revision>
  <dcterms:created xsi:type="dcterms:W3CDTF">2026-07-10T13:21:00Z</dcterms:created>
  <dcterms:modified xsi:type="dcterms:W3CDTF">2026-07-13T14:41:00Z</dcterms:modified>
</cp:coreProperties>
</file>