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1546265F" w14:textId="77777777" w:rsidR="00B475F7" w:rsidRDefault="00B475F7" w:rsidP="00B475F7">
      <w:pPr>
        <w:jc w:val="center"/>
        <w:rPr>
          <w:rFonts w:ascii="GHEA Grapalat" w:hAnsi="GHEA Grapalat"/>
        </w:rPr>
      </w:pPr>
      <w:r>
        <w:rPr>
          <w:rFonts w:ascii="GHEA Grapalat" w:hAnsi="GHEA Grapalat"/>
          <w:b/>
          <w:bCs/>
          <w:lang w:val="hy-AM"/>
        </w:rPr>
        <w:t>ՀՐԱՊԱՐԱԿԱՅԻՆ  ԾԱՆՈւՑՈւՄ</w:t>
      </w:r>
    </w:p>
    <w:p w14:paraId="3F3ABBAA" w14:textId="7FD1F971" w:rsidR="00B475F7" w:rsidRDefault="00B475F7" w:rsidP="00B475F7">
      <w:pPr>
        <w:ind w:left="180" w:firstLine="720"/>
        <w:jc w:val="both"/>
        <w:rPr>
          <w:rFonts w:ascii="GHEA Grapalat" w:hAnsi="GHEA Grapalat"/>
          <w:lang w:val="hy-AM"/>
        </w:rPr>
      </w:pPr>
      <w:r>
        <w:rPr>
          <w:rFonts w:ascii="GHEA Grapalat" w:hAnsi="GHEA Grapalat"/>
          <w:b/>
          <w:bCs/>
          <w:lang w:val="hy-AM"/>
        </w:rPr>
        <w:t xml:space="preserve">Երևանի քաղաքապետարանը </w:t>
      </w:r>
      <w:r>
        <w:rPr>
          <w:rFonts w:ascii="GHEA Grapalat" w:hAnsi="GHEA Grapalat"/>
          <w:b/>
          <w:bCs/>
          <w:color w:val="000000" w:themeColor="text1"/>
          <w:lang w:val="hy-AM"/>
        </w:rPr>
        <w:t>հրավիրում է աճուրդի, որը տեղի կունենա 202</w:t>
      </w:r>
      <w:r>
        <w:rPr>
          <w:rFonts w:ascii="GHEA Grapalat" w:hAnsi="GHEA Grapalat"/>
          <w:b/>
          <w:bCs/>
          <w:color w:val="000000" w:themeColor="text1"/>
        </w:rPr>
        <w:t>6</w:t>
      </w:r>
      <w:r>
        <w:rPr>
          <w:rFonts w:ascii="GHEA Grapalat" w:hAnsi="GHEA Grapalat"/>
          <w:b/>
          <w:bCs/>
          <w:color w:val="000000" w:themeColor="text1"/>
          <w:lang w:val="hy-AM"/>
        </w:rPr>
        <w:t>թ</w:t>
      </w:r>
      <w:r>
        <w:rPr>
          <w:rFonts w:ascii="GHEA Grapalat" w:hAnsi="GHEA Grapalat"/>
          <w:b/>
          <w:bCs/>
          <w:color w:val="000000" w:themeColor="text1"/>
        </w:rPr>
        <w:t>.</w:t>
      </w:r>
      <w:r w:rsidR="00DE0574">
        <w:rPr>
          <w:rFonts w:ascii="GHEA Grapalat" w:hAnsi="GHEA Grapalat"/>
          <w:b/>
          <w:bCs/>
          <w:color w:val="000000" w:themeColor="text1"/>
        </w:rPr>
        <w:t xml:space="preserve"> </w:t>
      </w:r>
      <w:r w:rsidR="00DE0574">
        <w:rPr>
          <w:rFonts w:ascii="GHEA Grapalat" w:hAnsi="GHEA Grapalat"/>
          <w:b/>
          <w:bCs/>
          <w:color w:val="000000" w:themeColor="text1"/>
          <w:lang w:val="hy-AM"/>
        </w:rPr>
        <w:t>հոկտեմբերի</w:t>
      </w:r>
      <w:r>
        <w:rPr>
          <w:rFonts w:ascii="GHEA Grapalat" w:hAnsi="GHEA Grapalat"/>
          <w:b/>
          <w:bCs/>
          <w:color w:val="000000" w:themeColor="text1"/>
          <w:lang w:val="hy-AM"/>
        </w:rPr>
        <w:t xml:space="preserve">  </w:t>
      </w:r>
      <w:r w:rsidR="00DE0574">
        <w:rPr>
          <w:rFonts w:ascii="GHEA Grapalat" w:hAnsi="GHEA Grapalat"/>
          <w:b/>
          <w:bCs/>
          <w:color w:val="000000" w:themeColor="text1"/>
          <w:lang w:val="hy-AM"/>
        </w:rPr>
        <w:t>19</w:t>
      </w:r>
      <w:r>
        <w:rPr>
          <w:rFonts w:ascii="GHEA Grapalat" w:hAnsi="GHEA Grapalat"/>
          <w:b/>
          <w:bCs/>
          <w:color w:val="000000" w:themeColor="text1"/>
          <w:lang w:val="hy-AM"/>
        </w:rPr>
        <w:t xml:space="preserve">-ին, ժամը՝ 11:00-ին </w:t>
      </w:r>
      <w:hyperlink r:id="rId4" w:history="1">
        <w:r w:rsidRPr="00DE0574">
          <w:rPr>
            <w:rStyle w:val="Hyperlink"/>
            <w:rFonts w:ascii="GHEA Grapalat" w:hAnsi="GHEA Grapalat"/>
            <w:b/>
            <w:bCs/>
            <w:color w:val="4472C4" w:themeColor="accent1"/>
            <w:lang w:val="hy-AM"/>
          </w:rPr>
          <w:t>https://www.e-auctions.am</w:t>
        </w:r>
      </w:hyperlink>
      <w:r>
        <w:rPr>
          <w:rFonts w:ascii="GHEA Grapalat" w:hAnsi="GHEA Grapalat"/>
          <w:b/>
          <w:bCs/>
          <w:lang w:val="hy-AM"/>
        </w:rPr>
        <w:t xml:space="preserve"> կայքի միջոցով։</w:t>
      </w:r>
    </w:p>
    <w:p w14:paraId="4B3E4897" w14:textId="77777777" w:rsidR="00B475F7" w:rsidRDefault="00B475F7" w:rsidP="00B475F7">
      <w:pPr>
        <w:jc w:val="center"/>
        <w:rPr>
          <w:rFonts w:ascii="GHEA Grapalat" w:hAnsi="GHEA Grapalat"/>
          <w:lang w:val="hy-AM"/>
        </w:rPr>
      </w:pPr>
      <w:r>
        <w:rPr>
          <w:rFonts w:ascii="GHEA Grapalat" w:hAnsi="GHEA Grapalat"/>
          <w:b/>
          <w:bCs/>
          <w:lang w:val="hy-AM"/>
        </w:rPr>
        <w:t>ԷԼԵԿՏՐՈՆԱՅԻՆ ԱՃՈւՐԴՈՎ ՎԱՃԱՌՎՈւՄ Է</w:t>
      </w:r>
    </w:p>
    <w:p w14:paraId="2F73AEE9" w14:textId="2805BB9B" w:rsidR="00B475F7" w:rsidRDefault="00B475F7" w:rsidP="00DE0574">
      <w:pPr>
        <w:ind w:firstLine="720"/>
        <w:jc w:val="both"/>
        <w:rPr>
          <w:rFonts w:ascii="GHEA Grapalat" w:hAnsi="GHEA Grapalat"/>
          <w:b/>
          <w:bCs/>
          <w:lang w:val="hy-AM"/>
        </w:rPr>
      </w:pPr>
      <w:bookmarkStart w:id="0" w:name="_Hlk181692298"/>
      <w:bookmarkStart w:id="1" w:name="_Hlk181874982"/>
      <w:r>
        <w:rPr>
          <w:rFonts w:ascii="GHEA Grapalat" w:hAnsi="GHEA Grapalat"/>
          <w:b/>
          <w:bCs/>
          <w:lang w:val="hy-AM"/>
        </w:rPr>
        <w:t xml:space="preserve">Երևանի քաղաքապետի 2026 թվականի </w:t>
      </w:r>
      <w:r w:rsidR="00DE0574">
        <w:rPr>
          <w:rFonts w:ascii="GHEA Grapalat" w:hAnsi="GHEA Grapalat"/>
          <w:b/>
          <w:bCs/>
          <w:lang w:val="hy-AM"/>
        </w:rPr>
        <w:t>օգոստոսի</w:t>
      </w:r>
      <w:r>
        <w:rPr>
          <w:rFonts w:ascii="GHEA Grapalat" w:hAnsi="GHEA Grapalat"/>
          <w:b/>
          <w:bCs/>
          <w:lang w:val="hy-AM"/>
        </w:rPr>
        <w:t xml:space="preserve"> </w:t>
      </w:r>
      <w:r w:rsidR="00DE0574">
        <w:rPr>
          <w:rFonts w:ascii="GHEA Grapalat" w:hAnsi="GHEA Grapalat"/>
          <w:b/>
          <w:bCs/>
          <w:lang w:val="hy-AM"/>
        </w:rPr>
        <w:t>31</w:t>
      </w:r>
      <w:r>
        <w:rPr>
          <w:rFonts w:ascii="GHEA Grapalat" w:hAnsi="GHEA Grapalat"/>
          <w:b/>
          <w:bCs/>
          <w:lang w:val="hy-AM"/>
        </w:rPr>
        <w:t xml:space="preserve">-ի N </w:t>
      </w:r>
      <w:r w:rsidR="00DE0574">
        <w:rPr>
          <w:rFonts w:ascii="GHEA Grapalat" w:hAnsi="GHEA Grapalat"/>
          <w:b/>
          <w:bCs/>
          <w:lang w:val="hy-AM"/>
        </w:rPr>
        <w:t>4233</w:t>
      </w:r>
      <w:r>
        <w:rPr>
          <w:rFonts w:ascii="GHEA Grapalat" w:hAnsi="GHEA Grapalat"/>
          <w:b/>
          <w:bCs/>
          <w:lang w:val="hy-AM"/>
        </w:rPr>
        <w:t xml:space="preserve">-Ա որոշման համաձայն </w:t>
      </w:r>
      <w:bookmarkEnd w:id="0"/>
      <w:r>
        <w:rPr>
          <w:rFonts w:ascii="GHEA Grapalat" w:hAnsi="GHEA Grapalat"/>
          <w:b/>
          <w:bCs/>
          <w:lang w:val="hy-AM"/>
        </w:rPr>
        <w:t xml:space="preserve">օտարման ենթակա Երևան համայնքի սեփականությունը հանդիսացող անշարժ գույքը </w:t>
      </w:r>
    </w:p>
    <w:tbl>
      <w:tblPr>
        <w:tblW w:w="15360" w:type="dxa"/>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525"/>
        <w:gridCol w:w="1076"/>
        <w:gridCol w:w="1112"/>
        <w:gridCol w:w="1562"/>
        <w:gridCol w:w="1399"/>
        <w:gridCol w:w="1072"/>
        <w:gridCol w:w="1236"/>
        <w:gridCol w:w="1379"/>
        <w:gridCol w:w="1280"/>
        <w:gridCol w:w="1259"/>
        <w:gridCol w:w="1192"/>
        <w:gridCol w:w="2268"/>
      </w:tblGrid>
      <w:tr w:rsidR="00B475F7" w14:paraId="146B9211" w14:textId="77777777">
        <w:trPr>
          <w:trHeight w:val="2138"/>
          <w:jc w:val="center"/>
        </w:trPr>
        <w:tc>
          <w:tcPr>
            <w:tcW w:w="524" w:type="dxa"/>
            <w:tcBorders>
              <w:top w:val="single" w:sz="4" w:space="0" w:color="auto"/>
              <w:left w:val="single" w:sz="4" w:space="0" w:color="auto"/>
              <w:bottom w:val="single" w:sz="4" w:space="0" w:color="auto"/>
              <w:right w:val="single" w:sz="4" w:space="0" w:color="auto"/>
            </w:tcBorders>
            <w:vAlign w:val="center"/>
            <w:hideMark/>
          </w:tcPr>
          <w:bookmarkEnd w:id="1"/>
          <w:p w14:paraId="0409E343"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w:t>
            </w:r>
          </w:p>
        </w:tc>
        <w:tc>
          <w:tcPr>
            <w:tcW w:w="1076" w:type="dxa"/>
            <w:tcBorders>
              <w:top w:val="single" w:sz="4" w:space="0" w:color="auto"/>
              <w:left w:val="single" w:sz="4" w:space="0" w:color="auto"/>
              <w:bottom w:val="single" w:sz="4" w:space="0" w:color="auto"/>
              <w:right w:val="single" w:sz="4" w:space="0" w:color="auto"/>
            </w:tcBorders>
            <w:vAlign w:val="center"/>
            <w:hideMark/>
          </w:tcPr>
          <w:p w14:paraId="0A6020D0"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Լոտի հերթական համարը </w:t>
            </w:r>
          </w:p>
        </w:tc>
        <w:tc>
          <w:tcPr>
            <w:tcW w:w="1116" w:type="dxa"/>
            <w:tcBorders>
              <w:top w:val="single" w:sz="4" w:space="0" w:color="auto"/>
              <w:left w:val="single" w:sz="4" w:space="0" w:color="auto"/>
              <w:bottom w:val="single" w:sz="4" w:space="0" w:color="auto"/>
              <w:right w:val="single" w:sz="4" w:space="0" w:color="auto"/>
            </w:tcBorders>
            <w:vAlign w:val="center"/>
            <w:hideMark/>
          </w:tcPr>
          <w:p w14:paraId="24D78A21"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Անշարժ գույքի (լոտի) անվանումը</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BDAE129"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Հասցե</w:t>
            </w:r>
          </w:p>
        </w:tc>
        <w:tc>
          <w:tcPr>
            <w:tcW w:w="950" w:type="dxa"/>
            <w:tcBorders>
              <w:top w:val="single" w:sz="4" w:space="0" w:color="auto"/>
              <w:left w:val="single" w:sz="4" w:space="0" w:color="auto"/>
              <w:bottom w:val="single" w:sz="4" w:space="0" w:color="auto"/>
              <w:right w:val="single" w:sz="4" w:space="0" w:color="auto"/>
            </w:tcBorders>
            <w:vAlign w:val="center"/>
            <w:hideMark/>
          </w:tcPr>
          <w:p w14:paraId="16FCE58C"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Շենք-շինությունների մակերեսը                         (քառ. մետր)</w:t>
            </w:r>
          </w:p>
        </w:tc>
        <w:tc>
          <w:tcPr>
            <w:tcW w:w="1074" w:type="dxa"/>
            <w:tcBorders>
              <w:top w:val="single" w:sz="4" w:space="0" w:color="auto"/>
              <w:left w:val="single" w:sz="4" w:space="0" w:color="auto"/>
              <w:bottom w:val="single" w:sz="4" w:space="0" w:color="auto"/>
              <w:right w:val="single" w:sz="4" w:space="0" w:color="auto"/>
            </w:tcBorders>
            <w:vAlign w:val="center"/>
            <w:hideMark/>
          </w:tcPr>
          <w:p w14:paraId="7EFEE4E0"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Հողամասի մակերեսը                                                              (հեկտար)</w:t>
            </w:r>
          </w:p>
        </w:tc>
        <w:tc>
          <w:tcPr>
            <w:tcW w:w="1236" w:type="dxa"/>
            <w:tcBorders>
              <w:top w:val="single" w:sz="4" w:space="0" w:color="auto"/>
              <w:left w:val="single" w:sz="4" w:space="0" w:color="auto"/>
              <w:bottom w:val="single" w:sz="4" w:space="0" w:color="auto"/>
              <w:right w:val="single" w:sz="4" w:space="0" w:color="auto"/>
            </w:tcBorders>
            <w:vAlign w:val="center"/>
            <w:hideMark/>
          </w:tcPr>
          <w:p w14:paraId="139F6E59"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Անշարժ գույքի </w:t>
            </w:r>
          </w:p>
          <w:p w14:paraId="6659014E"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գնահատված արժեքը                                (ՀՀ դրամ)</w:t>
            </w:r>
          </w:p>
        </w:tc>
        <w:tc>
          <w:tcPr>
            <w:tcW w:w="1380" w:type="dxa"/>
            <w:tcBorders>
              <w:top w:val="single" w:sz="4" w:space="0" w:color="auto"/>
              <w:left w:val="single" w:sz="4" w:space="0" w:color="auto"/>
              <w:bottom w:val="single" w:sz="4" w:space="0" w:color="auto"/>
              <w:right w:val="single" w:sz="4" w:space="0" w:color="auto"/>
            </w:tcBorders>
          </w:tcPr>
          <w:p w14:paraId="7F93F748"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p>
          <w:p w14:paraId="6A827F36"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p>
          <w:p w14:paraId="2B5736C6"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Հողամասի տվյալ պահին գործող շուկայական արժեքին մոտարկված կադաստրային արժեքը </w:t>
            </w:r>
            <w:r>
              <w:rPr>
                <w:rFonts w:ascii="GHEA Grapalat" w:eastAsia="Times New Roman" w:hAnsi="GHEA Grapalat" w:cs="Calibri"/>
                <w:b/>
                <w:bCs/>
                <w:kern w:val="0"/>
                <w:sz w:val="15"/>
                <w:szCs w:val="15"/>
                <w14:ligatures w14:val="none"/>
              </w:rPr>
              <w:t>(ՀՀ դրամ)</w:t>
            </w:r>
          </w:p>
        </w:tc>
        <w:tc>
          <w:tcPr>
            <w:tcW w:w="1280" w:type="dxa"/>
            <w:tcBorders>
              <w:top w:val="single" w:sz="4" w:space="0" w:color="auto"/>
              <w:left w:val="single" w:sz="4" w:space="0" w:color="auto"/>
              <w:bottom w:val="single" w:sz="4" w:space="0" w:color="auto"/>
              <w:right w:val="single" w:sz="4" w:space="0" w:color="auto"/>
            </w:tcBorders>
            <w:vAlign w:val="center"/>
            <w:hideMark/>
          </w:tcPr>
          <w:p w14:paraId="4BDD22F2"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Լոտի մեկնարկային գինը</w:t>
            </w:r>
            <w:r>
              <w:rPr>
                <w:rFonts w:ascii="GHEA Grapalat" w:eastAsia="Times New Roman" w:hAnsi="GHEA Grapalat" w:cs="Calibri"/>
                <w:b/>
                <w:bCs/>
                <w:kern w:val="0"/>
                <w:sz w:val="16"/>
                <w:szCs w:val="16"/>
                <w14:ligatures w14:val="none"/>
              </w:rPr>
              <w:br/>
              <w:t>(ՀՀ դրամ)</w:t>
            </w:r>
          </w:p>
        </w:tc>
        <w:tc>
          <w:tcPr>
            <w:tcW w:w="1259" w:type="dxa"/>
            <w:tcBorders>
              <w:top w:val="single" w:sz="4" w:space="0" w:color="auto"/>
              <w:left w:val="single" w:sz="4" w:space="0" w:color="auto"/>
              <w:bottom w:val="single" w:sz="4" w:space="0" w:color="auto"/>
              <w:right w:val="single" w:sz="4" w:space="0" w:color="auto"/>
            </w:tcBorders>
            <w:vAlign w:val="center"/>
            <w:hideMark/>
          </w:tcPr>
          <w:p w14:paraId="7D926FA8"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Նախավճարը                   (ՀՀ դրամ)</w:t>
            </w:r>
          </w:p>
        </w:tc>
        <w:tc>
          <w:tcPr>
            <w:tcW w:w="1192" w:type="dxa"/>
            <w:tcBorders>
              <w:top w:val="single" w:sz="4" w:space="0" w:color="auto"/>
              <w:left w:val="single" w:sz="4" w:space="0" w:color="auto"/>
              <w:bottom w:val="single" w:sz="4" w:space="0" w:color="auto"/>
              <w:right w:val="single" w:sz="4" w:space="0" w:color="auto"/>
            </w:tcBorders>
            <w:vAlign w:val="center"/>
            <w:hideMark/>
          </w:tcPr>
          <w:p w14:paraId="75D286C0"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Նվազագույն գնային հավելման չափը</w:t>
            </w:r>
          </w:p>
          <w:p w14:paraId="2888645E"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(ՀՀ դրամ)</w:t>
            </w:r>
          </w:p>
        </w:tc>
        <w:tc>
          <w:tcPr>
            <w:tcW w:w="2599" w:type="dxa"/>
            <w:tcBorders>
              <w:top w:val="single" w:sz="4" w:space="0" w:color="auto"/>
              <w:left w:val="single" w:sz="4" w:space="0" w:color="auto"/>
              <w:bottom w:val="single" w:sz="4" w:space="0" w:color="auto"/>
              <w:right w:val="single" w:sz="4" w:space="0" w:color="auto"/>
            </w:tcBorders>
            <w:vAlign w:val="center"/>
            <w:hideMark/>
          </w:tcPr>
          <w:p w14:paraId="137F444A" w14:textId="77777777" w:rsidR="00B475F7" w:rsidRDefault="00B475F7">
            <w:pPr>
              <w:spacing w:after="0" w:line="240" w:lineRule="auto"/>
              <w:jc w:val="center"/>
              <w:rPr>
                <w:rFonts w:ascii="GHEA Grapalat" w:eastAsia="Times New Roman" w:hAnsi="GHEA Grapalat" w:cs="Calibri"/>
                <w:b/>
                <w:bCs/>
                <w:kern w:val="0"/>
                <w:sz w:val="16"/>
                <w:szCs w:val="16"/>
                <w14:ligatures w14:val="none"/>
              </w:rPr>
            </w:pPr>
            <w:r>
              <w:rPr>
                <w:rFonts w:ascii="GHEA Grapalat" w:eastAsia="Times New Roman" w:hAnsi="GHEA Grapalat" w:cs="Calibri"/>
                <w:b/>
                <w:bCs/>
                <w:kern w:val="0"/>
                <w:sz w:val="16"/>
                <w:szCs w:val="16"/>
                <w14:ligatures w14:val="none"/>
              </w:rPr>
              <w:t xml:space="preserve">Գույքի արժեքի որոշման համար նախատեսված գումարը </w:t>
            </w:r>
            <w:r>
              <w:rPr>
                <w:rFonts w:ascii="GHEA Grapalat" w:eastAsia="Times New Roman" w:hAnsi="GHEA Grapalat" w:cs="Calibri"/>
                <w:b/>
                <w:bCs/>
                <w:kern w:val="0"/>
                <w:sz w:val="16"/>
                <w:szCs w:val="16"/>
                <w14:ligatures w14:val="none"/>
              </w:rPr>
              <w:br/>
              <w:t>(ՀՀ դրամ)</w:t>
            </w:r>
          </w:p>
        </w:tc>
      </w:tr>
      <w:tr w:rsidR="00B475F7" w14:paraId="2B17CF0B" w14:textId="77777777">
        <w:trPr>
          <w:trHeight w:val="1971"/>
          <w:jc w:val="center"/>
        </w:trPr>
        <w:tc>
          <w:tcPr>
            <w:tcW w:w="524" w:type="dxa"/>
            <w:tcBorders>
              <w:top w:val="single" w:sz="4" w:space="0" w:color="auto"/>
              <w:left w:val="single" w:sz="4" w:space="0" w:color="auto"/>
              <w:bottom w:val="single" w:sz="4" w:space="0" w:color="auto"/>
              <w:right w:val="single" w:sz="4" w:space="0" w:color="auto"/>
            </w:tcBorders>
            <w:noWrap/>
            <w:vAlign w:val="center"/>
            <w:hideMark/>
          </w:tcPr>
          <w:p w14:paraId="7DCF5F14" w14:textId="77777777" w:rsidR="00B475F7" w:rsidRDefault="00B475F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1</w:t>
            </w:r>
          </w:p>
        </w:tc>
        <w:tc>
          <w:tcPr>
            <w:tcW w:w="1076" w:type="dxa"/>
            <w:tcBorders>
              <w:top w:val="single" w:sz="4" w:space="0" w:color="auto"/>
              <w:left w:val="single" w:sz="4" w:space="0" w:color="auto"/>
              <w:bottom w:val="single" w:sz="4" w:space="0" w:color="auto"/>
              <w:right w:val="single" w:sz="4" w:space="0" w:color="auto"/>
            </w:tcBorders>
            <w:noWrap/>
            <w:vAlign w:val="center"/>
            <w:hideMark/>
          </w:tcPr>
          <w:p w14:paraId="177F785B" w14:textId="11C636E0" w:rsidR="00B475F7" w:rsidRDefault="00B475F7">
            <w:pPr>
              <w:rPr>
                <w:rFonts w:ascii="GHEA Grapalat" w:eastAsia="Times New Roman" w:hAnsi="GHEA Grapalat" w:cs="Calibri"/>
                <w:kern w:val="0"/>
                <w:sz w:val="16"/>
                <w:szCs w:val="16"/>
                <w:lang w:val="hy-AM"/>
                <w14:ligatures w14:val="none"/>
              </w:rPr>
            </w:pPr>
          </w:p>
        </w:tc>
        <w:tc>
          <w:tcPr>
            <w:tcW w:w="1116" w:type="dxa"/>
            <w:tcBorders>
              <w:top w:val="single" w:sz="4" w:space="0" w:color="auto"/>
              <w:left w:val="single" w:sz="4" w:space="0" w:color="auto"/>
              <w:bottom w:val="single" w:sz="4" w:space="0" w:color="auto"/>
              <w:right w:val="single" w:sz="4" w:space="0" w:color="auto"/>
            </w:tcBorders>
            <w:shd w:val="clear" w:color="auto" w:fill="FFFFFF"/>
            <w:vAlign w:val="center"/>
            <w:hideMark/>
          </w:tcPr>
          <w:p w14:paraId="1038F8BA" w14:textId="77777777" w:rsidR="00B475F7" w:rsidRDefault="00B475F7">
            <w:pPr>
              <w:jc w:val="center"/>
              <w:rPr>
                <w:rFonts w:ascii="GHEA Grapalat" w:eastAsia="Times New Roman" w:hAnsi="GHEA Grapalat" w:cs="Calibri"/>
                <w:kern w:val="0"/>
                <w:sz w:val="16"/>
                <w:szCs w:val="16"/>
                <w:lang w:val="hy-AM"/>
                <w14:ligatures w14:val="none"/>
              </w:rPr>
            </w:pPr>
            <w:r>
              <w:rPr>
                <w:rFonts w:ascii="GHEA Grapalat" w:eastAsia="Times New Roman" w:hAnsi="GHEA Grapalat" w:cs="Calibri"/>
                <w:kern w:val="0"/>
                <w:sz w:val="16"/>
                <w:szCs w:val="16"/>
                <w:lang w:val="hy-AM"/>
                <w14:ligatures w14:val="none"/>
              </w:rPr>
              <w:t>Հողամաս</w:t>
            </w:r>
          </w:p>
        </w:tc>
        <w:tc>
          <w:tcPr>
            <w:tcW w:w="1674" w:type="dxa"/>
            <w:tcBorders>
              <w:top w:val="single" w:sz="4" w:space="0" w:color="auto"/>
              <w:left w:val="single" w:sz="4" w:space="0" w:color="auto"/>
              <w:bottom w:val="single" w:sz="4" w:space="0" w:color="auto"/>
              <w:right w:val="single" w:sz="4" w:space="0" w:color="auto"/>
            </w:tcBorders>
            <w:vAlign w:val="center"/>
            <w:hideMark/>
          </w:tcPr>
          <w:p w14:paraId="74AABDDA" w14:textId="18F18B27" w:rsidR="00B475F7" w:rsidRDefault="00B475F7">
            <w:pPr>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Երևան, Նուբարաշեն, Նուբարաշենի 11-րդ փողոց 54 (Վկայական N21112025-01-</w:t>
            </w:r>
            <w:r w:rsidR="00F63AD0">
              <w:rPr>
                <w:rFonts w:ascii="GHEA Grapalat" w:eastAsia="Times New Roman" w:hAnsi="GHEA Grapalat" w:cs="Calibri"/>
                <w:kern w:val="0"/>
                <w:sz w:val="16"/>
                <w:szCs w:val="16"/>
                <w:lang w:val="hy-AM"/>
                <w14:ligatures w14:val="none"/>
              </w:rPr>
              <w:t>0002</w:t>
            </w:r>
            <w:r>
              <w:rPr>
                <w:rFonts w:ascii="GHEA Grapalat" w:eastAsia="Times New Roman" w:hAnsi="GHEA Grapalat" w:cs="Calibri"/>
                <w:kern w:val="0"/>
                <w:sz w:val="16"/>
                <w:szCs w:val="16"/>
                <w:lang w:val="hy-AM"/>
                <w14:ligatures w14:val="none"/>
              </w:rPr>
              <w:t>)</w:t>
            </w:r>
          </w:p>
        </w:tc>
        <w:tc>
          <w:tcPr>
            <w:tcW w:w="950" w:type="dxa"/>
            <w:tcBorders>
              <w:top w:val="single" w:sz="4" w:space="0" w:color="auto"/>
              <w:left w:val="single" w:sz="4" w:space="0" w:color="auto"/>
              <w:bottom w:val="single" w:sz="4" w:space="0" w:color="auto"/>
              <w:right w:val="single" w:sz="4" w:space="0" w:color="auto"/>
            </w:tcBorders>
            <w:vAlign w:val="center"/>
            <w:hideMark/>
          </w:tcPr>
          <w:p w14:paraId="55423C92" w14:textId="77777777" w:rsidR="00B475F7" w:rsidRDefault="00B475F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w:t>
            </w:r>
          </w:p>
        </w:tc>
        <w:tc>
          <w:tcPr>
            <w:tcW w:w="1074" w:type="dxa"/>
            <w:tcBorders>
              <w:top w:val="single" w:sz="4" w:space="0" w:color="auto"/>
              <w:left w:val="single" w:sz="4" w:space="0" w:color="auto"/>
              <w:bottom w:val="single" w:sz="4" w:space="0" w:color="auto"/>
              <w:right w:val="single" w:sz="4" w:space="0" w:color="auto"/>
            </w:tcBorders>
            <w:vAlign w:val="center"/>
            <w:hideMark/>
          </w:tcPr>
          <w:p w14:paraId="691A87ED" w14:textId="4A3323DE" w:rsidR="00B475F7" w:rsidRDefault="00B475F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0.107555</w:t>
            </w:r>
          </w:p>
        </w:tc>
        <w:tc>
          <w:tcPr>
            <w:tcW w:w="1236" w:type="dxa"/>
            <w:tcBorders>
              <w:top w:val="single" w:sz="4" w:space="0" w:color="auto"/>
              <w:left w:val="single" w:sz="4" w:space="0" w:color="auto"/>
              <w:bottom w:val="single" w:sz="4" w:space="0" w:color="auto"/>
              <w:right w:val="single" w:sz="4" w:space="0" w:color="auto"/>
            </w:tcBorders>
            <w:vAlign w:val="center"/>
            <w:hideMark/>
          </w:tcPr>
          <w:p w14:paraId="39DD759A" w14:textId="25C8BF21" w:rsidR="00B475F7" w:rsidRDefault="00B475F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hAnsi="GHEA Grapalat"/>
                <w:sz w:val="16"/>
                <w:szCs w:val="16"/>
              </w:rPr>
              <w:t>17.792.000</w:t>
            </w:r>
          </w:p>
        </w:tc>
        <w:tc>
          <w:tcPr>
            <w:tcW w:w="1380" w:type="dxa"/>
            <w:tcBorders>
              <w:top w:val="single" w:sz="4" w:space="0" w:color="auto"/>
              <w:left w:val="single" w:sz="4" w:space="0" w:color="auto"/>
              <w:bottom w:val="single" w:sz="4" w:space="0" w:color="auto"/>
              <w:right w:val="single" w:sz="4" w:space="0" w:color="auto"/>
            </w:tcBorders>
          </w:tcPr>
          <w:p w14:paraId="7FF55B00" w14:textId="77777777" w:rsidR="00B475F7" w:rsidRDefault="00B475F7">
            <w:pPr>
              <w:spacing w:after="0" w:line="240" w:lineRule="auto"/>
              <w:jc w:val="center"/>
              <w:rPr>
                <w:rFonts w:ascii="GHEA Grapalat" w:eastAsia="Times New Roman" w:hAnsi="GHEA Grapalat" w:cs="Calibri"/>
                <w:kern w:val="0"/>
                <w:sz w:val="16"/>
                <w:szCs w:val="16"/>
                <w:lang w:val="hy-AM"/>
                <w14:ligatures w14:val="none"/>
              </w:rPr>
            </w:pPr>
          </w:p>
          <w:p w14:paraId="02B108D6" w14:textId="77777777" w:rsidR="00B475F7" w:rsidRDefault="00B475F7">
            <w:pPr>
              <w:spacing w:after="0" w:line="240" w:lineRule="auto"/>
              <w:jc w:val="center"/>
              <w:rPr>
                <w:rFonts w:ascii="GHEA Grapalat" w:eastAsia="Times New Roman" w:hAnsi="GHEA Grapalat" w:cs="Calibri"/>
                <w:kern w:val="0"/>
                <w:sz w:val="16"/>
                <w:szCs w:val="16"/>
                <w:lang w:val="hy-AM"/>
                <w14:ligatures w14:val="none"/>
              </w:rPr>
            </w:pPr>
          </w:p>
          <w:p w14:paraId="5CACBAB4" w14:textId="77777777" w:rsidR="00B475F7" w:rsidRDefault="00B475F7">
            <w:pPr>
              <w:spacing w:after="0" w:line="240" w:lineRule="auto"/>
              <w:jc w:val="center"/>
              <w:rPr>
                <w:rFonts w:ascii="GHEA Grapalat" w:eastAsia="Times New Roman" w:hAnsi="GHEA Grapalat" w:cs="Calibri"/>
                <w:kern w:val="0"/>
                <w:sz w:val="16"/>
                <w:szCs w:val="16"/>
                <w:lang w:val="hy-AM"/>
                <w14:ligatures w14:val="none"/>
              </w:rPr>
            </w:pPr>
          </w:p>
          <w:p w14:paraId="698377BD" w14:textId="77777777" w:rsidR="00B475F7" w:rsidRDefault="00B475F7">
            <w:pPr>
              <w:spacing w:after="0" w:line="240" w:lineRule="auto"/>
              <w:jc w:val="center"/>
              <w:rPr>
                <w:rFonts w:ascii="GHEA Grapalat" w:eastAsia="Times New Roman" w:hAnsi="GHEA Grapalat" w:cs="Calibri"/>
                <w:kern w:val="0"/>
                <w:sz w:val="16"/>
                <w:szCs w:val="16"/>
                <w:lang w:val="hy-AM"/>
                <w14:ligatures w14:val="none"/>
              </w:rPr>
            </w:pPr>
          </w:p>
          <w:p w14:paraId="73957129" w14:textId="77777777" w:rsidR="00B475F7" w:rsidRDefault="00B475F7">
            <w:pPr>
              <w:spacing w:after="0" w:line="240" w:lineRule="auto"/>
              <w:jc w:val="center"/>
              <w:rPr>
                <w:rFonts w:ascii="GHEA Grapalat" w:eastAsia="Times New Roman" w:hAnsi="GHEA Grapalat" w:cs="Calibri"/>
                <w:kern w:val="0"/>
                <w:sz w:val="4"/>
                <w:szCs w:val="4"/>
                <w:lang w:val="hy-AM"/>
                <w14:ligatures w14:val="none"/>
              </w:rPr>
            </w:pPr>
          </w:p>
          <w:p w14:paraId="47233A7D" w14:textId="22EBA35D" w:rsidR="00B475F7" w:rsidRDefault="00B475F7">
            <w:pPr>
              <w:spacing w:after="0" w:line="240" w:lineRule="auto"/>
              <w:jc w:val="center"/>
              <w:rPr>
                <w:rFonts w:ascii="GHEA Grapalat" w:eastAsia="Times New Roman" w:hAnsi="GHEA Grapalat" w:cs="Calibri"/>
                <w:kern w:val="0"/>
                <w:sz w:val="16"/>
                <w:szCs w:val="16"/>
                <w:lang w:val="hy-AM"/>
                <w14:ligatures w14:val="none"/>
              </w:rPr>
            </w:pPr>
            <w:r w:rsidRPr="00B475F7">
              <w:rPr>
                <w:rFonts w:ascii="GHEA Grapalat" w:eastAsia="Times New Roman" w:hAnsi="GHEA Grapalat" w:cs="Calibri"/>
                <w:kern w:val="0"/>
                <w:sz w:val="16"/>
                <w:szCs w:val="16"/>
                <w:lang w:val="hy-AM"/>
                <w14:ligatures w14:val="none"/>
              </w:rPr>
              <w:t>4</w:t>
            </w:r>
            <w:r>
              <w:rPr>
                <w:rFonts w:ascii="GHEA Grapalat" w:eastAsia="Times New Roman" w:hAnsi="GHEA Grapalat" w:cs="Calibri"/>
                <w:kern w:val="0"/>
                <w:sz w:val="16"/>
                <w:szCs w:val="16"/>
                <w:lang w:val="hy-AM"/>
                <w14:ligatures w14:val="none"/>
              </w:rPr>
              <w:t>.</w:t>
            </w:r>
            <w:r w:rsidRPr="00B475F7">
              <w:rPr>
                <w:rFonts w:ascii="GHEA Grapalat" w:eastAsia="Times New Roman" w:hAnsi="GHEA Grapalat" w:cs="Calibri"/>
                <w:kern w:val="0"/>
                <w:sz w:val="16"/>
                <w:szCs w:val="16"/>
                <w:lang w:val="hy-AM"/>
                <w14:ligatures w14:val="none"/>
              </w:rPr>
              <w:t>777</w:t>
            </w:r>
            <w:r>
              <w:rPr>
                <w:rFonts w:ascii="GHEA Grapalat" w:eastAsia="Times New Roman" w:hAnsi="GHEA Grapalat" w:cs="Calibri"/>
                <w:kern w:val="0"/>
                <w:sz w:val="16"/>
                <w:szCs w:val="16"/>
                <w:lang w:val="hy-AM"/>
                <w14:ligatures w14:val="none"/>
              </w:rPr>
              <w:t>.</w:t>
            </w:r>
            <w:r w:rsidRPr="00B475F7">
              <w:rPr>
                <w:rFonts w:ascii="GHEA Grapalat" w:eastAsia="Times New Roman" w:hAnsi="GHEA Grapalat" w:cs="Calibri"/>
                <w:kern w:val="0"/>
                <w:sz w:val="16"/>
                <w:szCs w:val="16"/>
                <w:lang w:val="hy-AM"/>
                <w14:ligatures w14:val="none"/>
              </w:rPr>
              <w:t>593</w:t>
            </w:r>
          </w:p>
        </w:tc>
        <w:tc>
          <w:tcPr>
            <w:tcW w:w="1280" w:type="dxa"/>
            <w:tcBorders>
              <w:top w:val="single" w:sz="4" w:space="0" w:color="auto"/>
              <w:left w:val="single" w:sz="4" w:space="0" w:color="auto"/>
              <w:bottom w:val="single" w:sz="4" w:space="0" w:color="auto"/>
              <w:right w:val="single" w:sz="4" w:space="0" w:color="auto"/>
            </w:tcBorders>
            <w:vAlign w:val="center"/>
            <w:hideMark/>
          </w:tcPr>
          <w:p w14:paraId="2D87AC59" w14:textId="7E6D73F0" w:rsidR="00B475F7" w:rsidRDefault="00DE057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15.123.200</w:t>
            </w:r>
          </w:p>
        </w:tc>
        <w:tc>
          <w:tcPr>
            <w:tcW w:w="1259" w:type="dxa"/>
            <w:tcBorders>
              <w:top w:val="single" w:sz="4" w:space="0" w:color="auto"/>
              <w:left w:val="single" w:sz="4" w:space="0" w:color="auto"/>
              <w:bottom w:val="single" w:sz="4" w:space="0" w:color="auto"/>
              <w:right w:val="single" w:sz="4" w:space="0" w:color="auto"/>
            </w:tcBorders>
            <w:vAlign w:val="center"/>
            <w:hideMark/>
          </w:tcPr>
          <w:p w14:paraId="48EB8B21" w14:textId="77EAA838" w:rsidR="00B475F7" w:rsidRDefault="00B475F7">
            <w:pPr>
              <w:spacing w:after="0" w:line="240" w:lineRule="auto"/>
              <w:jc w:val="center"/>
              <w:rPr>
                <w:rFonts w:ascii="GHEA Grapalat" w:eastAsia="Times New Roman" w:hAnsi="GHEA Grapalat" w:cs="Calibri"/>
                <w:kern w:val="0"/>
                <w:sz w:val="16"/>
                <w:szCs w:val="16"/>
                <w:highlight w:val="yellow"/>
                <w:lang w:val="hy-AM"/>
                <w14:ligatures w14:val="none"/>
              </w:rPr>
            </w:pPr>
            <w:r w:rsidRPr="00B475F7">
              <w:rPr>
                <w:rFonts w:ascii="GHEA Grapalat" w:eastAsia="Times New Roman" w:hAnsi="GHEA Grapalat" w:cs="Calibri"/>
                <w:kern w:val="0"/>
                <w:sz w:val="16"/>
                <w:szCs w:val="16"/>
                <w:lang w:val="hy-AM"/>
                <w14:ligatures w14:val="none"/>
              </w:rPr>
              <w:t>3</w:t>
            </w:r>
            <w:r>
              <w:rPr>
                <w:rFonts w:ascii="GHEA Grapalat" w:eastAsia="Times New Roman" w:hAnsi="GHEA Grapalat" w:cs="Calibri"/>
                <w:kern w:val="0"/>
                <w:sz w:val="16"/>
                <w:szCs w:val="16"/>
                <w:lang w:val="hy-AM"/>
                <w14:ligatures w14:val="none"/>
              </w:rPr>
              <w:t>.</w:t>
            </w:r>
            <w:r w:rsidR="00DE0574">
              <w:rPr>
                <w:rFonts w:ascii="GHEA Grapalat" w:eastAsia="Times New Roman" w:hAnsi="GHEA Grapalat" w:cs="Calibri"/>
                <w:kern w:val="0"/>
                <w:sz w:val="16"/>
                <w:szCs w:val="16"/>
                <w:lang w:val="hy-AM"/>
                <w14:ligatures w14:val="none"/>
              </w:rPr>
              <w:t>024.640</w:t>
            </w:r>
          </w:p>
        </w:tc>
        <w:tc>
          <w:tcPr>
            <w:tcW w:w="1192" w:type="dxa"/>
            <w:tcBorders>
              <w:top w:val="single" w:sz="4" w:space="0" w:color="auto"/>
              <w:left w:val="single" w:sz="4" w:space="0" w:color="auto"/>
              <w:bottom w:val="single" w:sz="4" w:space="0" w:color="auto"/>
              <w:right w:val="single" w:sz="4" w:space="0" w:color="auto"/>
            </w:tcBorders>
            <w:vAlign w:val="center"/>
            <w:hideMark/>
          </w:tcPr>
          <w:p w14:paraId="0F453EB1" w14:textId="50202F8A" w:rsidR="00B475F7" w:rsidRDefault="00DE0574">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151.232</w:t>
            </w:r>
          </w:p>
        </w:tc>
        <w:tc>
          <w:tcPr>
            <w:tcW w:w="2599" w:type="dxa"/>
            <w:tcBorders>
              <w:top w:val="single" w:sz="4" w:space="0" w:color="auto"/>
              <w:left w:val="single" w:sz="4" w:space="0" w:color="auto"/>
              <w:bottom w:val="single" w:sz="4" w:space="0" w:color="auto"/>
              <w:right w:val="single" w:sz="4" w:space="0" w:color="auto"/>
            </w:tcBorders>
            <w:vAlign w:val="center"/>
            <w:hideMark/>
          </w:tcPr>
          <w:p w14:paraId="6E82CDA3" w14:textId="77777777" w:rsidR="00B475F7" w:rsidRDefault="00B475F7">
            <w:pPr>
              <w:spacing w:after="0" w:line="240" w:lineRule="auto"/>
              <w:jc w:val="center"/>
              <w:rPr>
                <w:rFonts w:ascii="GHEA Grapalat" w:eastAsia="Times New Roman" w:hAnsi="GHEA Grapalat" w:cs="Calibri"/>
                <w:kern w:val="0"/>
                <w:sz w:val="16"/>
                <w:szCs w:val="16"/>
                <w:highlight w:val="yellow"/>
                <w:lang w:val="hy-AM"/>
                <w14:ligatures w14:val="none"/>
              </w:rPr>
            </w:pPr>
            <w:r>
              <w:rPr>
                <w:rFonts w:ascii="GHEA Grapalat" w:eastAsia="Times New Roman" w:hAnsi="GHEA Grapalat" w:cs="Calibri"/>
                <w:kern w:val="0"/>
                <w:sz w:val="16"/>
                <w:szCs w:val="16"/>
                <w:lang w:val="hy-AM"/>
                <w14:ligatures w14:val="none"/>
              </w:rPr>
              <w:t>4.000</w:t>
            </w:r>
          </w:p>
        </w:tc>
      </w:tr>
      <w:tr w:rsidR="00B475F7" w14:paraId="311DFE52" w14:textId="77777777">
        <w:trPr>
          <w:trHeight w:val="758"/>
          <w:jc w:val="center"/>
        </w:trPr>
        <w:tc>
          <w:tcPr>
            <w:tcW w:w="15360" w:type="dxa"/>
            <w:gridSpan w:val="12"/>
            <w:tcBorders>
              <w:top w:val="single" w:sz="4" w:space="0" w:color="auto"/>
              <w:left w:val="single" w:sz="4" w:space="0" w:color="auto"/>
              <w:bottom w:val="single" w:sz="4" w:space="0" w:color="auto"/>
              <w:right w:val="single" w:sz="4" w:space="0" w:color="auto"/>
            </w:tcBorders>
          </w:tcPr>
          <w:p w14:paraId="4B6E90F8" w14:textId="77777777" w:rsidR="00B475F7" w:rsidRDefault="00B475F7">
            <w:pPr>
              <w:jc w:val="center"/>
              <w:rPr>
                <w:rFonts w:ascii="GHEA Grapalat" w:eastAsia="Times New Roman" w:hAnsi="GHEA Grapalat" w:cs="Calibri"/>
                <w:kern w:val="0"/>
                <w:sz w:val="2"/>
                <w:szCs w:val="2"/>
                <w:lang w:val="hy-AM"/>
                <w14:ligatures w14:val="none"/>
              </w:rPr>
            </w:pPr>
          </w:p>
          <w:p w14:paraId="6BBC47DE" w14:textId="77777777" w:rsidR="00B475F7" w:rsidRDefault="00B475F7">
            <w:pPr>
              <w:jc w:val="center"/>
              <w:rPr>
                <w:rFonts w:ascii="GHEA Grapalat" w:eastAsia="Times New Roman" w:hAnsi="GHEA Grapalat" w:cs="Calibri"/>
                <w:kern w:val="0"/>
                <w:sz w:val="18"/>
                <w:szCs w:val="18"/>
                <w:lang w:val="hy-AM"/>
                <w14:ligatures w14:val="none"/>
              </w:rPr>
            </w:pPr>
            <w:r>
              <w:rPr>
                <w:rFonts w:ascii="GHEA Grapalat" w:eastAsia="Times New Roman" w:hAnsi="GHEA Grapalat" w:cs="Calibri"/>
                <w:kern w:val="0"/>
                <w:sz w:val="18"/>
                <w:szCs w:val="18"/>
                <w:lang w:val="hy-AM"/>
                <w14:ligatures w14:val="none"/>
              </w:rPr>
              <w:t>Բնութագիր՝ նպատակային նշանակությունը բնակավայրերի, գործառնական նշանակությունը՝ բնակելի կառուցապատման։</w:t>
            </w:r>
          </w:p>
        </w:tc>
      </w:tr>
    </w:tbl>
    <w:p w14:paraId="66B24E34" w14:textId="77777777" w:rsidR="00B475F7" w:rsidRDefault="00B475F7" w:rsidP="00B475F7">
      <w:pPr>
        <w:rPr>
          <w:rFonts w:ascii="GHEA Grapalat" w:hAnsi="GHEA Grapalat"/>
          <w:lang w:val="hy-AM"/>
        </w:rPr>
      </w:pPr>
    </w:p>
    <w:p w14:paraId="616F067E"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t>* Աճուրդի կազմակերպչի անվանումը, գտնվելու վայրը՝ ք.Երևան, Երևանի քաղաքապետարան (հասցե` ք.Երևան, Արգիշտիի փողոց 1)։</w:t>
      </w:r>
    </w:p>
    <w:p w14:paraId="7B58F54C"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t>* Աճուրդի մասնակից կարող են հանդիսանալ ֆիզիկական և իրավաբանական անձինք, ինչպես նաև համայնքները (բացառությամբ օրենքով նախատեսված դեպքերի),</w:t>
      </w:r>
    </w:p>
    <w:p w14:paraId="1EC76989"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մասնակցության համար Էլեկտրոնային համակարգում (</w:t>
      </w:r>
      <w:hyperlink r:id="rId5" w:history="1">
        <w:r>
          <w:rPr>
            <w:rStyle w:val="Hyperlink"/>
            <w:rFonts w:ascii="GHEA Grapalat" w:hAnsi="GHEA Grapalat"/>
            <w:b/>
            <w:bCs/>
            <w:i/>
            <w:iCs/>
            <w:sz w:val="16"/>
            <w:szCs w:val="16"/>
            <w:lang w:val="hy-AM"/>
          </w:rPr>
          <w:t>https://www.e-auctions.am/</w:t>
        </w:r>
      </w:hyperlink>
      <w:r>
        <w:rPr>
          <w:rFonts w:ascii="GHEA Grapalat" w:hAnsi="GHEA Grapalat"/>
          <w:b/>
          <w:bCs/>
          <w:i/>
          <w:iCs/>
          <w:sz w:val="16"/>
          <w:szCs w:val="16"/>
          <w:lang w:val="hy-AM"/>
        </w:rPr>
        <w:t>) գրանցվելուց և մուտք գործելուծ հետո անհրաժեշտ է e-payments համակարգի միջոցով Հայաստանի Հանրապետության կառավարության 2023 թվականի սեպտեմբերի 28-ի N1667-Ն որոշմամբ սահմանված հավելվածի 20-րդ կետով սահմանված ժամկետի ավարտից առնվազն 5 րոպե առաջ վճարել նախավճար:</w:t>
      </w:r>
    </w:p>
    <w:p w14:paraId="6328693C"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t xml:space="preserve">* էլեկտրոնային աճուրդի ավարտի հաշվարկային ժամ սահմանվում է Հայաստանի Հանրապետության կառավարության 2023 թվականի սեպտեմբերի 28-ի N1667-Ն որոշմամբ սահմանված հավելվածի 20-րդ և 21-րդ կետերով:* </w:t>
      </w:r>
    </w:p>
    <w:p w14:paraId="205A130B" w14:textId="77777777" w:rsidR="00B475F7" w:rsidRDefault="00B475F7" w:rsidP="00B475F7">
      <w:pPr>
        <w:jc w:val="both"/>
        <w:rPr>
          <w:rFonts w:ascii="GHEA Grapalat" w:hAnsi="GHEA Grapalat"/>
          <w:sz w:val="16"/>
          <w:szCs w:val="16"/>
          <w:lang w:val="hy-AM"/>
        </w:rPr>
      </w:pPr>
      <w:bookmarkStart w:id="2" w:name="_Hlk204255994"/>
      <w:r>
        <w:rPr>
          <w:rFonts w:ascii="GHEA Grapalat" w:hAnsi="GHEA Grapalat"/>
          <w:b/>
          <w:bCs/>
          <w:i/>
          <w:iCs/>
          <w:sz w:val="16"/>
          <w:szCs w:val="16"/>
          <w:lang w:val="hy-AM"/>
        </w:rPr>
        <w:t>* Աճուրդի վերաբերյալ անհրաժեշտ և լրացուցիչ տեղեկատվություն ու տեխնիկական աջակցություն ստանալու համար Մասնակիցները կարող են զանգահարել 011-514-354 հեռախոսահամարներին կամ այցելել Երևանի քաղաքապետարան</w:t>
      </w:r>
    </w:p>
    <w:p w14:paraId="3A994438" w14:textId="77777777" w:rsidR="00B475F7" w:rsidRDefault="00B475F7" w:rsidP="00B475F7">
      <w:pPr>
        <w:spacing w:line="240" w:lineRule="auto"/>
        <w:ind w:left="-284" w:firstLine="284"/>
        <w:jc w:val="both"/>
        <w:rPr>
          <w:rFonts w:ascii="GHEA Grapalat" w:hAnsi="GHEA Grapalat"/>
          <w:sz w:val="16"/>
          <w:szCs w:val="16"/>
          <w:lang w:val="hy-AM"/>
        </w:rPr>
      </w:pPr>
      <w:r>
        <w:rPr>
          <w:rFonts w:ascii="GHEA Grapalat" w:hAnsi="GHEA Grapalat"/>
          <w:b/>
          <w:bCs/>
          <w:i/>
          <w:iCs/>
          <w:sz w:val="16"/>
          <w:szCs w:val="16"/>
          <w:lang w:val="hy-AM"/>
        </w:rPr>
        <w:t xml:space="preserve">Աճուրդի մասնակցության հայտերի ներկայացնելը և պայմանները՝ </w:t>
      </w:r>
    </w:p>
    <w:p w14:paraId="24DAED2A" w14:textId="77777777" w:rsidR="00B475F7" w:rsidRDefault="00B475F7" w:rsidP="00B475F7">
      <w:pPr>
        <w:spacing w:line="240" w:lineRule="auto"/>
        <w:jc w:val="both"/>
        <w:rPr>
          <w:rFonts w:ascii="GHEA Grapalat" w:hAnsi="GHEA Grapalat"/>
          <w:sz w:val="16"/>
          <w:szCs w:val="16"/>
          <w:lang w:val="hy-AM"/>
        </w:rPr>
      </w:pPr>
      <w:r>
        <w:rPr>
          <w:rFonts w:ascii="GHEA Grapalat" w:hAnsi="GHEA Grapalat"/>
          <w:i/>
          <w:iCs/>
          <w:sz w:val="16"/>
          <w:szCs w:val="16"/>
          <w:lang w:val="hy-AM"/>
        </w:rPr>
        <w:t>-Աճուրդին կարող են մասնակցել այն անձինք, ովքեր վաճառվող լոտի նկատմամբ կարող են ունենալ սեփականության իրավունք,</w:t>
      </w:r>
    </w:p>
    <w:p w14:paraId="7DC92F68" w14:textId="77777777" w:rsidR="00B475F7" w:rsidRDefault="00B475F7" w:rsidP="00B475F7">
      <w:pPr>
        <w:spacing w:line="240" w:lineRule="auto"/>
        <w:jc w:val="both"/>
        <w:rPr>
          <w:rFonts w:ascii="GHEA Grapalat" w:hAnsi="GHEA Grapalat"/>
          <w:i/>
          <w:iCs/>
          <w:sz w:val="16"/>
          <w:szCs w:val="16"/>
          <w:lang w:val="hy-AM"/>
        </w:rPr>
      </w:pPr>
      <w:r>
        <w:rPr>
          <w:rFonts w:ascii="GHEA Grapalat" w:hAnsi="GHEA Grapalat"/>
          <w:i/>
          <w:iCs/>
          <w:sz w:val="16"/>
          <w:szCs w:val="16"/>
          <w:lang w:val="hy-AM"/>
        </w:rPr>
        <w:t xml:space="preserve">-Էլեկտրոնային համակարգում մասնակիցների գրանցումն իրականացվում է առցանց եղանակով, գրանցումն իրականցվում է Հայաստանի Հանրապետության կառավարության 2023 թվականի սեպտեմբերի 28-ի N1667-Ն որոշմամբ սահմանված հավելվածի 16-րդ կետով սահմանված կարգով: </w:t>
      </w:r>
    </w:p>
    <w:bookmarkEnd w:id="2"/>
    <w:p w14:paraId="2A2CB01A"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t>Աճուրդի անցկացման և աճուրդում հաղթողին որոշելու կարգը՝</w:t>
      </w:r>
    </w:p>
    <w:p w14:paraId="0F6CB116" w14:textId="77777777" w:rsidR="00B475F7" w:rsidRDefault="00B475F7" w:rsidP="00B475F7">
      <w:pPr>
        <w:jc w:val="both"/>
        <w:rPr>
          <w:rFonts w:ascii="GHEA Grapalat" w:hAnsi="GHEA Grapalat"/>
          <w:i/>
          <w:iCs/>
          <w:sz w:val="16"/>
          <w:szCs w:val="16"/>
          <w:lang w:val="hy-AM"/>
        </w:rPr>
      </w:pPr>
      <w:r>
        <w:rPr>
          <w:rFonts w:ascii="GHEA Grapalat" w:hAnsi="GHEA Grapalat"/>
          <w:i/>
          <w:iCs/>
          <w:sz w:val="16"/>
          <w:szCs w:val="16"/>
          <w:lang w:val="hy-AM"/>
        </w:rPr>
        <w:t>- Էլեկտրոնային աճուրդի ավարտին նախորդող վերջին րոպեի ընթացքում յուրաքանչյուր նոր գնային առաջարկի դեպքում աճուրդը շարունակվում է ևս 1 րոպե՝ հաշված առաջարկի ստացման պահից: Աճուրդի ընթացքում յուրաքանչյուր մասնակից իրավունք ունի ներկայացնելու նոր գնային առաջարկ, որը պետք է գերազանցի մասնակիցների կատարած նախորդ գնային առաջարկը՝ առնվազն նվազագույն հավելման չափով: Ընդ որում, մեկից ավելի լոտերը կարող են սկսվել միաժամանակ, սակայն յուրաքանչյուր հաջորդ լոտ կարող է ավարտվել նախորդ լոտի ավարտից առնվազն 1 րոպե հետո։</w:t>
      </w:r>
    </w:p>
    <w:p w14:paraId="57D25216" w14:textId="77777777" w:rsidR="00B475F7" w:rsidRDefault="00B475F7" w:rsidP="00B475F7">
      <w:pPr>
        <w:jc w:val="both"/>
        <w:rPr>
          <w:rFonts w:ascii="GHEA Grapalat" w:hAnsi="GHEA Grapalat"/>
          <w:i/>
          <w:iCs/>
          <w:sz w:val="16"/>
          <w:szCs w:val="16"/>
          <w:lang w:val="hy-AM"/>
        </w:rPr>
      </w:pPr>
      <w:r>
        <w:rPr>
          <w:rFonts w:ascii="GHEA Grapalat" w:hAnsi="GHEA Grapalat"/>
          <w:i/>
          <w:iCs/>
          <w:sz w:val="16"/>
          <w:szCs w:val="16"/>
          <w:lang w:val="hy-AM"/>
        </w:rPr>
        <w:t xml:space="preserve"> - Էլեկտրոնային աճուրդի հաղթող է ճանաչվում ամենաբարձր գնային հայտ ներկայացրած մասնակիցը: Հաղթողը որոշվում է համակարգի միջոցով: Կազմակերպիչն էլեկտրոնային աճուրդի կայացման օրը հաղթող մասնակցի վերաբերյալ կազմում է սույն կարգով սահմանված ձևին համապատասխան արձանագրություն և առցանց եղանակով ուղարկում է հաղթող մասնակցին այն ստորագրելու և անհրաժեշտ փաստաթղթերը ներկայացնելու համար։</w:t>
      </w:r>
    </w:p>
    <w:p w14:paraId="3AA3FF91" w14:textId="77777777" w:rsidR="00B475F7" w:rsidRDefault="00B475F7" w:rsidP="00B475F7">
      <w:pPr>
        <w:jc w:val="both"/>
        <w:rPr>
          <w:rFonts w:ascii="GHEA Grapalat" w:hAnsi="GHEA Grapalat"/>
          <w:b/>
          <w:bCs/>
          <w:i/>
          <w:iCs/>
          <w:sz w:val="16"/>
          <w:szCs w:val="16"/>
          <w:lang w:val="hy-AM"/>
        </w:rPr>
      </w:pPr>
      <w:r>
        <w:rPr>
          <w:rFonts w:ascii="GHEA Grapalat" w:hAnsi="GHEA Grapalat"/>
          <w:i/>
          <w:iCs/>
          <w:sz w:val="16"/>
          <w:szCs w:val="16"/>
          <w:lang w:val="hy-AM"/>
        </w:rPr>
        <w:t xml:space="preserve">- </w:t>
      </w:r>
      <w:r>
        <w:rPr>
          <w:rFonts w:ascii="GHEA Grapalat" w:hAnsi="GHEA Grapalat"/>
          <w:b/>
          <w:bCs/>
          <w:i/>
          <w:iCs/>
          <w:sz w:val="16"/>
          <w:szCs w:val="16"/>
          <w:lang w:val="hy-AM"/>
        </w:rPr>
        <w:t>Էլեկտրոնային աճուրդի հաղթող մասնակիցն ստորագրված արձանագրությունն ու Հայաստանի Հանրապետության կառավարության 2023 թվականի սեպտեմբերի 28-ի N1667-Ն որոշմամբ սահմանված հավելվածի  22-րդ կետում նշված փաստաթղթերը, աճուրդի կայացման օրվանից մինչև հաջորդ աշխատանքային օրվա ավարտը, առցանց եղանակով փոխանցում է կազմակերպչին:</w:t>
      </w:r>
    </w:p>
    <w:p w14:paraId="409034E5"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t xml:space="preserve">Էլեկտրոնային աճուրդի հաղթող մասնակիցը պարտավոր է արձանագրությունն ստորագրելուց հետո երեք աշխատանքային օրվա ընթացքում փոխանցել լոտի գինն ամբողջությամբ՝ հաշվանցելով նախավճարը՝ </w:t>
      </w:r>
      <w:r>
        <w:rPr>
          <w:rFonts w:ascii="GHEA Grapalat" w:hAnsi="GHEA Grapalat"/>
          <w:b/>
          <w:bCs/>
          <w:color w:val="000000"/>
          <w:sz w:val="16"/>
          <w:szCs w:val="16"/>
          <w:shd w:val="clear" w:color="auto" w:fill="FFFFFF"/>
          <w:lang w:val="hy-AM"/>
        </w:rPr>
        <w:t xml:space="preserve">ՀՀ ֆինանսների նախարարության գործառնական վարչության կողմից բացված՝ 900015211411 </w:t>
      </w:r>
      <w:r>
        <w:rPr>
          <w:rFonts w:ascii="GHEA Grapalat" w:hAnsi="GHEA Grapalat" w:cs="Calibri"/>
          <w:b/>
          <w:bCs/>
          <w:color w:val="000000"/>
          <w:sz w:val="16"/>
          <w:szCs w:val="16"/>
          <w:shd w:val="clear" w:color="auto" w:fill="FFFFFF"/>
          <w:lang w:val="hy-AM"/>
        </w:rPr>
        <w:t>(</w:t>
      </w:r>
      <w:r>
        <w:rPr>
          <w:rFonts w:ascii="GHEA Grapalat" w:hAnsi="GHEA Grapalat"/>
          <w:b/>
          <w:bCs/>
          <w:color w:val="000000"/>
          <w:sz w:val="16"/>
          <w:szCs w:val="16"/>
          <w:shd w:val="clear" w:color="auto" w:fill="FFFFFF"/>
          <w:lang w:val="hy-AM"/>
        </w:rPr>
        <w:t xml:space="preserve">համայնքային սեփականություն հանդիսացող գույքի օտարում) եկամտային հաշվեհամարին </w:t>
      </w:r>
      <w:r>
        <w:rPr>
          <w:rFonts w:ascii="GHEA Grapalat" w:hAnsi="GHEA Grapalat"/>
          <w:b/>
          <w:bCs/>
          <w:i/>
          <w:iCs/>
          <w:sz w:val="16"/>
          <w:szCs w:val="16"/>
          <w:lang w:val="hy-AM"/>
        </w:rPr>
        <w:t xml:space="preserve">/պարտադիր նշելով գույքի հասցեն/ : Աճուրդի հաղթողի կողմից առաջարկված գնի, ինչպես նաև </w:t>
      </w:r>
      <w:r>
        <w:rPr>
          <w:rFonts w:ascii="GHEA Grapalat" w:hAnsi="GHEA Grapalat"/>
          <w:b/>
          <w:bCs/>
          <w:color w:val="000000"/>
          <w:sz w:val="16"/>
          <w:szCs w:val="16"/>
          <w:lang w:val="hy-AM"/>
        </w:rPr>
        <w:t>գործող օրենսդրության համաձայն անհրաժեշտ հետևյալ տեղական վճարները երեք աշխատանքային օրվա ընթացքում նշված հաշվեհամարներին՝ 1660030207159000 /25.000 ՀՀ դրամ, հատակագծի կազմման վճար «Երևաննախագիծ» ՓԲԸ/, 900015000749 /49.300 ՀՀ դրամ, պետական տուրք/, 900015000939 /50.000 ՀՀ դրամ, հողամասի առուվաճառքի մասին պայմանագրի վճար/, 900015211452 /15.000 ՀՀ դրամ, հասցեի տրամադրման վճար/, 900015002042 /1.250.000 ՀՀ դրամ, նախագծման թույլտվության վճար/ վճարումից հետո ՀՀ օրենսդրության համաձայն գնորդի հետ կկնքվի օտարման պայմանագիր՝ նախատեսելով, որ գնորդը պարտավորվում է իր միջոցների հաշվին վճարել պայմանագր նոտարական վավերացման և գույքային իրավունքների պետական գրանցման համար օրենքով սահմանված գումարներն ու տուրքերը:</w:t>
      </w:r>
    </w:p>
    <w:p w14:paraId="7749F926" w14:textId="77777777" w:rsidR="00B475F7" w:rsidRDefault="00B475F7" w:rsidP="00B475F7">
      <w:pPr>
        <w:jc w:val="both"/>
        <w:rPr>
          <w:rFonts w:ascii="GHEA Grapalat" w:hAnsi="GHEA Grapalat"/>
          <w:b/>
          <w:bCs/>
          <w:i/>
          <w:iCs/>
          <w:sz w:val="16"/>
          <w:szCs w:val="16"/>
          <w:lang w:val="hy-AM"/>
        </w:rPr>
      </w:pPr>
    </w:p>
    <w:p w14:paraId="6BE81D57"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lastRenderedPageBreak/>
        <w:t>* Աճուրդի Կազմակերպիչը նախավճարը, աճուրդը կայանալուց կամ չկայացած հայտարարվելու պահից 3 աշխատանքային օրվա ընթացքում, վերադարձնում է աճուրդում չհաղթած մասնակիցներին՝ մասնակցության հայտում նշված հաշվետիրոջ հաշվեհամարին։</w:t>
      </w:r>
    </w:p>
    <w:p w14:paraId="42BA7A3B"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t>* Համակարգի տեխնիկական անսարքության (ձախողման) դեպքում էլեկտրոնային աճուրդների անցկացումը կարող է կասեցվել մինչև տեխնիկական անսարքությունների վերացումը, որոնց մասին աճուրդի կազմակերպիչը տեղեկացնում է տվյալ լոտի աճուրդի մասնակիցներին՝ էլեկտրոնային փոստի կամ հեռախոսային հաղորդագրության միջոցով։ Յուրաքանչյուր տեխնիկական անսարքության դեպքում կազմվում է տեղեկանք անսարքության պատճառների մասին և այն տեղադրվում է էլեկտրոնային մատյանում։ Տեղեկանքին կից ներկայացվում է համակարգն սպասարկող անձի եզրակացությունը։ Տեխնիկական անսարքությունները վերացնելուց հետո էլեկտրոնային աճուրդը շարունակվում է սույն հրապարակային ծանուցմամբ նախատեսված պայմաններով։</w:t>
      </w:r>
    </w:p>
    <w:p w14:paraId="06F00B5E" w14:textId="77777777" w:rsidR="00B475F7" w:rsidRDefault="00B475F7" w:rsidP="00B475F7">
      <w:pPr>
        <w:jc w:val="both"/>
        <w:rPr>
          <w:rFonts w:ascii="GHEA Grapalat" w:hAnsi="GHEA Grapalat"/>
          <w:b/>
          <w:bCs/>
          <w:i/>
          <w:iCs/>
          <w:sz w:val="16"/>
          <w:szCs w:val="16"/>
          <w:lang w:val="hy-AM"/>
        </w:rPr>
      </w:pPr>
      <w:r>
        <w:rPr>
          <w:rFonts w:ascii="GHEA Grapalat" w:hAnsi="GHEA Grapalat"/>
          <w:b/>
          <w:bCs/>
          <w:i/>
          <w:iCs/>
          <w:sz w:val="16"/>
          <w:szCs w:val="16"/>
          <w:lang w:val="hy-AM"/>
        </w:rPr>
        <w:t xml:space="preserve">  * Համաձայն ՀՀ կառավարության 2023 թվականի սեպտեմբերի 28-ի N1667-Ն որոշման ՝ </w:t>
      </w:r>
    </w:p>
    <w:p w14:paraId="41F0D822"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t xml:space="preserve"> </w:t>
      </w:r>
      <w:r>
        <w:rPr>
          <w:rFonts w:ascii="GHEA Grapalat" w:hAnsi="GHEA Grapalat"/>
          <w:i/>
          <w:iCs/>
          <w:sz w:val="16"/>
          <w:szCs w:val="16"/>
          <w:lang w:val="hy-AM"/>
        </w:rPr>
        <w:t>- Աճուրդը կանցկացվի Էլեկտրոնային (գնի ավելացման) եղանակով։</w:t>
      </w:r>
    </w:p>
    <w:p w14:paraId="4FA07907"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 xml:space="preserve"> - Աճուրդում հաղթող ճանաչված անձն արձանագրությունը ստորագրելու օրվանից 3 օրվա ընթացքում պարտավոր է վճարել լոտի (լոտերի) գինը։</w:t>
      </w:r>
    </w:p>
    <w:p w14:paraId="5A4FD1DD"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br/>
        <w:t>- Աճուրդի հաղթողի կողմից առաջարկված գնի, ինչպես նաև գույքի արժեքի որոշման համար նախատեսված գումարի արժեքի (ներառյալ՝ ավելացված արժեքի հարկը) վճարումից հետո մեկամսյա ժամկետում գնորդի հետ կկնքվի օտարման պայմանագիր՝ նախատեսելով, որ գնորդը պարտավորվում է իր միջոցների հաշվին վճարել պայմանագրի նոտարական վավերացման և գույքային իրավունքների պետական գրանցման համար օրենքով սահմանված գումարներն ու տուրքերը:</w:t>
      </w:r>
    </w:p>
    <w:p w14:paraId="433300B3"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 xml:space="preserve">  - Աճուրդի հաղթողի կողմից սահմանված ժամկետում վճարումները չկատարելու դեպքում մուծված նախավճարը չի վերադարձվում, աճուրդը համարվում է չկայացած և լոտ (եր)-ը վաճառելու նպատակով կազմակերպվում է նոր աճուրդ՝ նույն պայմաններով։</w:t>
      </w:r>
    </w:p>
    <w:p w14:paraId="16AE9EB5"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br/>
        <w:t>* Ծանուցում</w:t>
      </w:r>
      <w:r>
        <w:rPr>
          <w:rFonts w:ascii="Cambria Math" w:hAnsi="Cambria Math" w:cs="Cambria Math"/>
          <w:b/>
          <w:bCs/>
          <w:i/>
          <w:iCs/>
          <w:sz w:val="16"/>
          <w:szCs w:val="16"/>
          <w:lang w:val="hy-AM"/>
        </w:rPr>
        <w:t>․</w:t>
      </w:r>
      <w:r>
        <w:rPr>
          <w:rFonts w:ascii="GHEA Grapalat" w:hAnsi="GHEA Grapalat"/>
          <w:b/>
          <w:bCs/>
          <w:i/>
          <w:iCs/>
          <w:sz w:val="16"/>
          <w:szCs w:val="16"/>
          <w:lang w:val="hy-AM"/>
        </w:rPr>
        <w:t xml:space="preserve"> </w:t>
      </w:r>
    </w:p>
    <w:p w14:paraId="440B4AC3"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t>Հրապարակային սակարկությունների մասին օրենքի 9-րդ հոդված</w:t>
      </w:r>
      <w:r>
        <w:rPr>
          <w:rFonts w:ascii="Cambria Math" w:hAnsi="Cambria Math" w:cs="Cambria Math"/>
          <w:b/>
          <w:bCs/>
          <w:i/>
          <w:iCs/>
          <w:sz w:val="16"/>
          <w:szCs w:val="16"/>
          <w:lang w:val="hy-AM"/>
        </w:rPr>
        <w:t>․</w:t>
      </w:r>
    </w:p>
    <w:p w14:paraId="003FFFD9"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1. Այն պայմանները և տեղեկությունները, որոնք նշվել են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ենթակա չեն փոփոխման, բացառությամբ այն դեպքերի, երբ փոփոխություններ են տեղի ունեցել աճուրդով վաճառվելիք լոտի նկատմամբ սահմանափակումների մասով կամ փոփոխություններ են տեղի ունեցել` կապված լոտի ֆիզիկական վիճակի հետ, կամ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նախատեսվել է փոփոխությունների հնարավորությունը:</w:t>
      </w:r>
    </w:p>
    <w:p w14:paraId="3246D59D"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Սույն մասով նախատեսված դեպքում աճուրդի կազմակերպիչը պարտավոր է մինչև նախորդող երեք օրը կատարել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փոփոխություններ և լրացումներ (այսուհետ`</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 այն ձևով, ինչպես կատարվել էր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ծանուցումը:</w:t>
      </w:r>
    </w:p>
    <w:p w14:paraId="627DC133"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2. Եթե</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փոփոխությունը չի կատարվել սույն հոդվածի 1-ին մասով նախատեսված դեպքերում և կարգով, ապա աճուրդի կազմակերպիչը կրում է մասնակիցների կրած իրական վնասների ռիսկը:</w:t>
      </w:r>
    </w:p>
    <w:p w14:paraId="0D69AF9A"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3.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ծանուցում կատարելուց հետո թույլատրվում է</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փոփոխությամբ կատարել ցանկացած լրացում, եթե դրանով չեն փոփոխվում աճուրդի մասին</w:t>
      </w:r>
      <w:r>
        <w:rPr>
          <w:rFonts w:ascii="Calibri" w:hAnsi="Calibri" w:cs="Calibri"/>
          <w:i/>
          <w:iCs/>
          <w:sz w:val="16"/>
          <w:szCs w:val="16"/>
          <w:lang w:val="hy-AM"/>
        </w:rPr>
        <w:t> </w:t>
      </w:r>
      <w:r>
        <w:rPr>
          <w:rFonts w:ascii="GHEA Grapalat" w:hAnsi="GHEA Grapalat"/>
          <w:i/>
          <w:iCs/>
          <w:sz w:val="16"/>
          <w:szCs w:val="16"/>
          <w:lang w:val="hy-AM"/>
        </w:rPr>
        <w:t>հրապարակային</w:t>
      </w:r>
      <w:r>
        <w:rPr>
          <w:rFonts w:ascii="Calibri" w:hAnsi="Calibri" w:cs="Calibri"/>
          <w:i/>
          <w:iCs/>
          <w:sz w:val="16"/>
          <w:szCs w:val="16"/>
          <w:lang w:val="hy-AM"/>
        </w:rPr>
        <w:t> </w:t>
      </w:r>
      <w:r>
        <w:rPr>
          <w:rFonts w:ascii="GHEA Grapalat" w:hAnsi="GHEA Grapalat"/>
          <w:i/>
          <w:iCs/>
          <w:sz w:val="16"/>
          <w:szCs w:val="16"/>
          <w:lang w:val="hy-AM"/>
        </w:rPr>
        <w:t>ծանուցման մեջ նշված էական պայմանները:</w:t>
      </w:r>
    </w:p>
    <w:p w14:paraId="2A8253E7"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t>Քրեական օրենսգրքի 283 հոդված</w:t>
      </w:r>
      <w:r>
        <w:rPr>
          <w:rFonts w:ascii="Cambria Math" w:hAnsi="Cambria Math" w:cs="Cambria Math"/>
          <w:b/>
          <w:bCs/>
          <w:i/>
          <w:iCs/>
          <w:sz w:val="16"/>
          <w:szCs w:val="16"/>
          <w:lang w:val="hy-AM"/>
        </w:rPr>
        <w:t>․</w:t>
      </w:r>
    </w:p>
    <w:p w14:paraId="64D99E28"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 xml:space="preserve">1. Հրապարակային սակարկությունների կամ գնումների անցկացման կարգը խախտելով կամ մեկ այլ անձի հետ անօրինական համաձայնության գալով հրապարակային սակարկության կամ գնումների հաղթող դառնալով, խաբեությամբ կամ ապօրինի այլ եղանակով գույքի սեփականատիրոջը, սակարկություններ, գնումներ կազմակերպողին, </w:t>
      </w:r>
      <w:r>
        <w:rPr>
          <w:rFonts w:ascii="GHEA Grapalat" w:hAnsi="GHEA Grapalat"/>
          <w:i/>
          <w:iCs/>
          <w:sz w:val="16"/>
          <w:szCs w:val="16"/>
          <w:lang w:val="hy-AM"/>
        </w:rPr>
        <w:lastRenderedPageBreak/>
        <w:t>գնորդին, այլ տնտեսավարող սուբյեկտի, անձի կամ կազմակերպության իրավունքներին, ազատություններին կամ օրինական շահերին կամ հասարակության կամ պետության օրինական շահերին խոշոր չափերի գույքային վնաս պատճառելը՝</w:t>
      </w:r>
    </w:p>
    <w:p w14:paraId="0B954B30"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պատժվում է տուգանքով՝ տասնապատիկից երեսնապատիկի չափով, կամ հանրային աշխատանքներով՝ հարյուրից երկու հարյուր ժամ տևողությամբ, կամ որոշակի պաշտոններ զբաղեցնելու կամ որոշակի գործունեությամբ զբաղվելու իրավունքից զրկելով՝ երկուսից հինգ տարի ժամկետով, կամ ազատության սահմանափակմամբ` առավելագույնը երեք տարի ժամկետով, կամ կարճաժամկետ ազատազրկմամբ` առավելագույնը երկու ամիս ժամկետով, կամ ազատազրկմամբ` առավելագույնը երեք տարի ժամկետով:</w:t>
      </w:r>
    </w:p>
    <w:p w14:paraId="79721E11"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2. Սույն հոդվածի 1-ին մասով նախատեսված արարքը, որը՝</w:t>
      </w:r>
    </w:p>
    <w:p w14:paraId="29F863C5"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1) կատարվել է իշխանական կամ ծառայողական լիազորությունները կամ դրանցով պայմանավորված ազդեցությունն օգտագործելով կամ</w:t>
      </w:r>
    </w:p>
    <w:p w14:paraId="39183E21" w14:textId="77777777" w:rsidR="00B475F7" w:rsidRDefault="00B475F7" w:rsidP="00B475F7">
      <w:pPr>
        <w:jc w:val="both"/>
        <w:rPr>
          <w:rFonts w:ascii="GHEA Grapalat" w:hAnsi="GHEA Grapalat"/>
          <w:sz w:val="16"/>
          <w:szCs w:val="16"/>
          <w:lang w:val="hy-AM"/>
        </w:rPr>
      </w:pPr>
      <w:r>
        <w:rPr>
          <w:rFonts w:ascii="GHEA Grapalat" w:hAnsi="GHEA Grapalat"/>
          <w:i/>
          <w:iCs/>
          <w:sz w:val="16"/>
          <w:szCs w:val="16"/>
          <w:lang w:val="hy-AM"/>
        </w:rPr>
        <w:t>2) առանձնապես խոշոր չափերի գույքային վնաս է պատճառել՝պատժվում է ազատազրկմամբ` երկուսից հինգ տարի ժամկետով:</w:t>
      </w:r>
    </w:p>
    <w:p w14:paraId="72144F5A" w14:textId="77777777" w:rsidR="00B475F7" w:rsidRDefault="00B475F7" w:rsidP="00B475F7">
      <w:pPr>
        <w:jc w:val="both"/>
        <w:rPr>
          <w:rFonts w:ascii="GHEA Grapalat" w:hAnsi="GHEA Grapalat"/>
          <w:sz w:val="16"/>
          <w:szCs w:val="16"/>
          <w:lang w:val="hy-AM"/>
        </w:rPr>
      </w:pPr>
      <w:r>
        <w:rPr>
          <w:rFonts w:ascii="GHEA Grapalat" w:hAnsi="GHEA Grapalat"/>
          <w:b/>
          <w:bCs/>
          <w:i/>
          <w:iCs/>
          <w:sz w:val="16"/>
          <w:szCs w:val="16"/>
          <w:lang w:val="hy-AM"/>
        </w:rPr>
        <w:t>*Ուշադրություն. աճուրդի ընթացքը կարող եք հետևել առցանց եղանակով https://www.e-auctions.am կայքում։</w:t>
      </w:r>
    </w:p>
    <w:p w14:paraId="103527F5" w14:textId="77777777" w:rsidR="00B475F7" w:rsidRDefault="00B475F7" w:rsidP="00B475F7">
      <w:pPr>
        <w:jc w:val="both"/>
        <w:rPr>
          <w:rFonts w:ascii="GHEA Grapalat" w:hAnsi="GHEA Grapalat"/>
          <w:sz w:val="20"/>
          <w:szCs w:val="20"/>
          <w:lang w:val="hy-AM"/>
        </w:rPr>
      </w:pPr>
    </w:p>
    <w:p w14:paraId="624AAA02" w14:textId="77777777" w:rsidR="00B475F7" w:rsidRDefault="00B475F7" w:rsidP="00B475F7">
      <w:pPr>
        <w:rPr>
          <w:lang w:val="hy-AM"/>
        </w:rPr>
      </w:pPr>
    </w:p>
    <w:p w14:paraId="6568FDEB" w14:textId="77777777" w:rsidR="00B475F7" w:rsidRDefault="00B475F7" w:rsidP="00B475F7">
      <w:pPr>
        <w:rPr>
          <w:lang w:val="hy-AM"/>
        </w:rPr>
      </w:pPr>
    </w:p>
    <w:p w14:paraId="07E20F7E" w14:textId="77777777" w:rsidR="00B475F7" w:rsidRDefault="00B475F7" w:rsidP="00B475F7">
      <w:pPr>
        <w:rPr>
          <w:lang w:val="hy-AM"/>
        </w:rPr>
      </w:pPr>
    </w:p>
    <w:p w14:paraId="06791690" w14:textId="77777777" w:rsidR="00B475F7" w:rsidRDefault="00B475F7" w:rsidP="00B475F7">
      <w:pPr>
        <w:rPr>
          <w:lang w:val="hy-AM"/>
        </w:rPr>
      </w:pPr>
    </w:p>
    <w:p w14:paraId="6E635838" w14:textId="77777777" w:rsidR="00B475F7" w:rsidRDefault="00B475F7" w:rsidP="00B475F7">
      <w:pPr>
        <w:rPr>
          <w:lang w:val="hy-AM"/>
        </w:rPr>
      </w:pPr>
    </w:p>
    <w:p w14:paraId="45AE8EB4" w14:textId="77777777" w:rsidR="00345EC7" w:rsidRPr="00B475F7" w:rsidRDefault="00345EC7">
      <w:pPr>
        <w:rPr>
          <w:lang w:val="hy-AM"/>
        </w:rPr>
      </w:pPr>
    </w:p>
    <w:sectPr w:rsidR="00345EC7" w:rsidRPr="00B475F7" w:rsidSect="00B475F7">
      <w:pgSz w:w="15840" w:h="12240" w:orient="landscape"/>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GHEA Grapalat">
    <w:panose1 w:val="02000506050000020003"/>
    <w:charset w:val="00"/>
    <w:family w:val="modern"/>
    <w:notTrueType/>
    <w:pitch w:val="variable"/>
    <w:sig w:usb0="A00006AF" w:usb1="5000204B" w:usb2="00000000" w:usb3="00000000" w:csb0="0000009F" w:csb1="00000000"/>
  </w:font>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Cambria Math">
    <w:panose1 w:val="02040503050406030204"/>
    <w:charset w:val="00"/>
    <w:family w:val="roman"/>
    <w:pitch w:val="variable"/>
    <w:sig w:usb0="E00006FF" w:usb1="420024FF" w:usb2="02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475F7"/>
    <w:rsid w:val="000A1BE6"/>
    <w:rsid w:val="00345EC7"/>
    <w:rsid w:val="00471982"/>
    <w:rsid w:val="007D6554"/>
    <w:rsid w:val="00B475F7"/>
    <w:rsid w:val="00B6605D"/>
    <w:rsid w:val="00BC23CF"/>
    <w:rsid w:val="00BD68AD"/>
    <w:rsid w:val="00BE67C9"/>
    <w:rsid w:val="00DE0574"/>
    <w:rsid w:val="00F63AD0"/>
    <w:rsid w:val="00FC0812"/>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2C83E10"/>
  <w15:chartTrackingRefBased/>
  <w15:docId w15:val="{CEB5A890-7D01-43A1-A313-B3F5032051C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GHEA Grapalat" w:eastAsiaTheme="minorHAnsi" w:hAnsi="GHEA Grapalat"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B475F7"/>
    <w:pPr>
      <w:spacing w:line="252" w:lineRule="auto"/>
    </w:pPr>
    <w:rPr>
      <w:rFonts w:asciiTheme="minorHAnsi" w:hAnsiTheme="minorHAnsi"/>
    </w:rPr>
  </w:style>
  <w:style w:type="paragraph" w:styleId="Heading1">
    <w:name w:val="heading 1"/>
    <w:basedOn w:val="Normal"/>
    <w:next w:val="Normal"/>
    <w:link w:val="Heading1Char"/>
    <w:uiPriority w:val="9"/>
    <w:qFormat/>
    <w:rsid w:val="00B475F7"/>
    <w:pPr>
      <w:keepNext/>
      <w:keepLines/>
      <w:spacing w:before="360" w:after="80" w:line="259" w:lineRule="auto"/>
      <w:outlineLvl w:val="0"/>
    </w:pPr>
    <w:rPr>
      <w:rFonts w:asciiTheme="majorHAnsi" w:eastAsiaTheme="majorEastAsia" w:hAnsiTheme="majorHAnsi" w:cstheme="majorBidi"/>
      <w:color w:val="2F5496" w:themeColor="accent1" w:themeShade="BF"/>
      <w:sz w:val="40"/>
      <w:szCs w:val="40"/>
    </w:rPr>
  </w:style>
  <w:style w:type="paragraph" w:styleId="Heading2">
    <w:name w:val="heading 2"/>
    <w:basedOn w:val="Normal"/>
    <w:next w:val="Normal"/>
    <w:link w:val="Heading2Char"/>
    <w:uiPriority w:val="9"/>
    <w:semiHidden/>
    <w:unhideWhenUsed/>
    <w:qFormat/>
    <w:rsid w:val="00B475F7"/>
    <w:pPr>
      <w:keepNext/>
      <w:keepLines/>
      <w:spacing w:before="160" w:after="80" w:line="259" w:lineRule="auto"/>
      <w:outlineLvl w:val="1"/>
    </w:pPr>
    <w:rPr>
      <w:rFonts w:asciiTheme="majorHAnsi" w:eastAsiaTheme="majorEastAsia" w:hAnsiTheme="majorHAnsi" w:cstheme="majorBidi"/>
      <w:color w:val="2F5496" w:themeColor="accent1" w:themeShade="BF"/>
      <w:sz w:val="32"/>
      <w:szCs w:val="32"/>
    </w:rPr>
  </w:style>
  <w:style w:type="paragraph" w:styleId="Heading3">
    <w:name w:val="heading 3"/>
    <w:basedOn w:val="Normal"/>
    <w:next w:val="Normal"/>
    <w:link w:val="Heading3Char"/>
    <w:uiPriority w:val="9"/>
    <w:semiHidden/>
    <w:unhideWhenUsed/>
    <w:qFormat/>
    <w:rsid w:val="00B475F7"/>
    <w:pPr>
      <w:keepNext/>
      <w:keepLines/>
      <w:spacing w:before="160" w:after="80" w:line="259" w:lineRule="auto"/>
      <w:outlineLvl w:val="2"/>
    </w:pPr>
    <w:rPr>
      <w:rFonts w:eastAsiaTheme="majorEastAsia" w:cstheme="majorBidi"/>
      <w:color w:val="2F5496" w:themeColor="accent1" w:themeShade="BF"/>
      <w:sz w:val="28"/>
      <w:szCs w:val="28"/>
    </w:rPr>
  </w:style>
  <w:style w:type="paragraph" w:styleId="Heading4">
    <w:name w:val="heading 4"/>
    <w:basedOn w:val="Normal"/>
    <w:next w:val="Normal"/>
    <w:link w:val="Heading4Char"/>
    <w:uiPriority w:val="9"/>
    <w:semiHidden/>
    <w:unhideWhenUsed/>
    <w:qFormat/>
    <w:rsid w:val="00B475F7"/>
    <w:pPr>
      <w:keepNext/>
      <w:keepLines/>
      <w:spacing w:before="80" w:after="40" w:line="259" w:lineRule="auto"/>
      <w:outlineLvl w:val="3"/>
    </w:pPr>
    <w:rPr>
      <w:rFonts w:eastAsiaTheme="majorEastAsia" w:cstheme="majorBidi"/>
      <w:i/>
      <w:iCs/>
      <w:color w:val="2F5496" w:themeColor="accent1" w:themeShade="BF"/>
    </w:rPr>
  </w:style>
  <w:style w:type="paragraph" w:styleId="Heading5">
    <w:name w:val="heading 5"/>
    <w:basedOn w:val="Normal"/>
    <w:next w:val="Normal"/>
    <w:link w:val="Heading5Char"/>
    <w:uiPriority w:val="9"/>
    <w:semiHidden/>
    <w:unhideWhenUsed/>
    <w:qFormat/>
    <w:rsid w:val="00B475F7"/>
    <w:pPr>
      <w:keepNext/>
      <w:keepLines/>
      <w:spacing w:before="80" w:after="40" w:line="259" w:lineRule="auto"/>
      <w:outlineLvl w:val="4"/>
    </w:pPr>
    <w:rPr>
      <w:rFonts w:eastAsiaTheme="majorEastAsia" w:cstheme="majorBidi"/>
      <w:color w:val="2F5496" w:themeColor="accent1" w:themeShade="BF"/>
    </w:rPr>
  </w:style>
  <w:style w:type="paragraph" w:styleId="Heading6">
    <w:name w:val="heading 6"/>
    <w:basedOn w:val="Normal"/>
    <w:next w:val="Normal"/>
    <w:link w:val="Heading6Char"/>
    <w:uiPriority w:val="9"/>
    <w:semiHidden/>
    <w:unhideWhenUsed/>
    <w:qFormat/>
    <w:rsid w:val="00B475F7"/>
    <w:pPr>
      <w:keepNext/>
      <w:keepLines/>
      <w:spacing w:before="40" w:after="0" w:line="259" w:lineRule="auto"/>
      <w:outlineLvl w:val="5"/>
    </w:pPr>
    <w:rPr>
      <w:rFonts w:eastAsiaTheme="majorEastAsia" w:cstheme="majorBidi"/>
      <w:i/>
      <w:iCs/>
      <w:color w:val="595959" w:themeColor="text1" w:themeTint="A6"/>
    </w:rPr>
  </w:style>
  <w:style w:type="paragraph" w:styleId="Heading7">
    <w:name w:val="heading 7"/>
    <w:basedOn w:val="Normal"/>
    <w:next w:val="Normal"/>
    <w:link w:val="Heading7Char"/>
    <w:uiPriority w:val="9"/>
    <w:semiHidden/>
    <w:unhideWhenUsed/>
    <w:qFormat/>
    <w:rsid w:val="00B475F7"/>
    <w:pPr>
      <w:keepNext/>
      <w:keepLines/>
      <w:spacing w:before="40" w:after="0" w:line="259" w:lineRule="auto"/>
      <w:outlineLvl w:val="6"/>
    </w:pPr>
    <w:rPr>
      <w:rFonts w:eastAsiaTheme="majorEastAsia" w:cstheme="majorBidi"/>
      <w:color w:val="595959" w:themeColor="text1" w:themeTint="A6"/>
    </w:rPr>
  </w:style>
  <w:style w:type="paragraph" w:styleId="Heading8">
    <w:name w:val="heading 8"/>
    <w:basedOn w:val="Normal"/>
    <w:next w:val="Normal"/>
    <w:link w:val="Heading8Char"/>
    <w:uiPriority w:val="9"/>
    <w:semiHidden/>
    <w:unhideWhenUsed/>
    <w:qFormat/>
    <w:rsid w:val="00B475F7"/>
    <w:pPr>
      <w:keepNext/>
      <w:keepLines/>
      <w:spacing w:after="0" w:line="259" w:lineRule="auto"/>
      <w:outlineLvl w:val="7"/>
    </w:pPr>
    <w:rPr>
      <w:rFonts w:eastAsiaTheme="majorEastAsia" w:cstheme="majorBidi"/>
      <w:i/>
      <w:iCs/>
      <w:color w:val="272727" w:themeColor="text1" w:themeTint="D8"/>
    </w:rPr>
  </w:style>
  <w:style w:type="paragraph" w:styleId="Heading9">
    <w:name w:val="heading 9"/>
    <w:basedOn w:val="Normal"/>
    <w:next w:val="Normal"/>
    <w:link w:val="Heading9Char"/>
    <w:uiPriority w:val="9"/>
    <w:semiHidden/>
    <w:unhideWhenUsed/>
    <w:qFormat/>
    <w:rsid w:val="00B475F7"/>
    <w:pPr>
      <w:keepNext/>
      <w:keepLines/>
      <w:spacing w:after="0" w:line="259" w:lineRule="auto"/>
      <w:outlineLvl w:val="8"/>
    </w:pPr>
    <w:rPr>
      <w:rFonts w:eastAsiaTheme="majorEastAsia" w:cstheme="majorBidi"/>
      <w:color w:val="272727" w:themeColor="text1" w:themeTint="D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B475F7"/>
    <w:rPr>
      <w:rFonts w:asciiTheme="majorHAnsi" w:eastAsiaTheme="majorEastAsia" w:hAnsiTheme="majorHAnsi" w:cstheme="majorBidi"/>
      <w:color w:val="2F5496" w:themeColor="accent1" w:themeShade="BF"/>
      <w:sz w:val="40"/>
      <w:szCs w:val="40"/>
    </w:rPr>
  </w:style>
  <w:style w:type="character" w:customStyle="1" w:styleId="Heading2Char">
    <w:name w:val="Heading 2 Char"/>
    <w:basedOn w:val="DefaultParagraphFont"/>
    <w:link w:val="Heading2"/>
    <w:uiPriority w:val="9"/>
    <w:semiHidden/>
    <w:rsid w:val="00B475F7"/>
    <w:rPr>
      <w:rFonts w:asciiTheme="majorHAnsi" w:eastAsiaTheme="majorEastAsia" w:hAnsiTheme="majorHAnsi" w:cstheme="majorBidi"/>
      <w:color w:val="2F5496" w:themeColor="accent1" w:themeShade="BF"/>
      <w:sz w:val="32"/>
      <w:szCs w:val="32"/>
    </w:rPr>
  </w:style>
  <w:style w:type="character" w:customStyle="1" w:styleId="Heading3Char">
    <w:name w:val="Heading 3 Char"/>
    <w:basedOn w:val="DefaultParagraphFont"/>
    <w:link w:val="Heading3"/>
    <w:uiPriority w:val="9"/>
    <w:semiHidden/>
    <w:rsid w:val="00B475F7"/>
    <w:rPr>
      <w:rFonts w:asciiTheme="minorHAnsi" w:eastAsiaTheme="majorEastAsia" w:hAnsiTheme="minorHAnsi" w:cstheme="majorBidi"/>
      <w:color w:val="2F5496" w:themeColor="accent1" w:themeShade="BF"/>
      <w:sz w:val="28"/>
      <w:szCs w:val="28"/>
    </w:rPr>
  </w:style>
  <w:style w:type="character" w:customStyle="1" w:styleId="Heading4Char">
    <w:name w:val="Heading 4 Char"/>
    <w:basedOn w:val="DefaultParagraphFont"/>
    <w:link w:val="Heading4"/>
    <w:uiPriority w:val="9"/>
    <w:semiHidden/>
    <w:rsid w:val="00B475F7"/>
    <w:rPr>
      <w:rFonts w:asciiTheme="minorHAnsi" w:eastAsiaTheme="majorEastAsia" w:hAnsiTheme="minorHAnsi" w:cstheme="majorBidi"/>
      <w:i/>
      <w:iCs/>
      <w:color w:val="2F5496" w:themeColor="accent1" w:themeShade="BF"/>
    </w:rPr>
  </w:style>
  <w:style w:type="character" w:customStyle="1" w:styleId="Heading5Char">
    <w:name w:val="Heading 5 Char"/>
    <w:basedOn w:val="DefaultParagraphFont"/>
    <w:link w:val="Heading5"/>
    <w:uiPriority w:val="9"/>
    <w:semiHidden/>
    <w:rsid w:val="00B475F7"/>
    <w:rPr>
      <w:rFonts w:asciiTheme="minorHAnsi" w:eastAsiaTheme="majorEastAsia" w:hAnsiTheme="minorHAnsi" w:cstheme="majorBidi"/>
      <w:color w:val="2F5496" w:themeColor="accent1" w:themeShade="BF"/>
    </w:rPr>
  </w:style>
  <w:style w:type="character" w:customStyle="1" w:styleId="Heading6Char">
    <w:name w:val="Heading 6 Char"/>
    <w:basedOn w:val="DefaultParagraphFont"/>
    <w:link w:val="Heading6"/>
    <w:uiPriority w:val="9"/>
    <w:semiHidden/>
    <w:rsid w:val="00B475F7"/>
    <w:rPr>
      <w:rFonts w:asciiTheme="minorHAnsi" w:eastAsiaTheme="majorEastAsia" w:hAnsiTheme="minorHAnsi" w:cstheme="majorBidi"/>
      <w:i/>
      <w:iCs/>
      <w:color w:val="595959" w:themeColor="text1" w:themeTint="A6"/>
    </w:rPr>
  </w:style>
  <w:style w:type="character" w:customStyle="1" w:styleId="Heading7Char">
    <w:name w:val="Heading 7 Char"/>
    <w:basedOn w:val="DefaultParagraphFont"/>
    <w:link w:val="Heading7"/>
    <w:uiPriority w:val="9"/>
    <w:semiHidden/>
    <w:rsid w:val="00B475F7"/>
    <w:rPr>
      <w:rFonts w:asciiTheme="minorHAnsi" w:eastAsiaTheme="majorEastAsia" w:hAnsiTheme="minorHAnsi" w:cstheme="majorBidi"/>
      <w:color w:val="595959" w:themeColor="text1" w:themeTint="A6"/>
    </w:rPr>
  </w:style>
  <w:style w:type="character" w:customStyle="1" w:styleId="Heading8Char">
    <w:name w:val="Heading 8 Char"/>
    <w:basedOn w:val="DefaultParagraphFont"/>
    <w:link w:val="Heading8"/>
    <w:uiPriority w:val="9"/>
    <w:semiHidden/>
    <w:rsid w:val="00B475F7"/>
    <w:rPr>
      <w:rFonts w:asciiTheme="minorHAnsi" w:eastAsiaTheme="majorEastAsia" w:hAnsiTheme="minorHAnsi" w:cstheme="majorBidi"/>
      <w:i/>
      <w:iCs/>
      <w:color w:val="272727" w:themeColor="text1" w:themeTint="D8"/>
    </w:rPr>
  </w:style>
  <w:style w:type="character" w:customStyle="1" w:styleId="Heading9Char">
    <w:name w:val="Heading 9 Char"/>
    <w:basedOn w:val="DefaultParagraphFont"/>
    <w:link w:val="Heading9"/>
    <w:uiPriority w:val="9"/>
    <w:semiHidden/>
    <w:rsid w:val="00B475F7"/>
    <w:rPr>
      <w:rFonts w:asciiTheme="minorHAnsi" w:eastAsiaTheme="majorEastAsia" w:hAnsiTheme="minorHAnsi" w:cstheme="majorBidi"/>
      <w:color w:val="272727" w:themeColor="text1" w:themeTint="D8"/>
    </w:rPr>
  </w:style>
  <w:style w:type="paragraph" w:styleId="Title">
    <w:name w:val="Title"/>
    <w:basedOn w:val="Normal"/>
    <w:next w:val="Normal"/>
    <w:link w:val="TitleChar"/>
    <w:uiPriority w:val="10"/>
    <w:qFormat/>
    <w:rsid w:val="00B475F7"/>
    <w:pPr>
      <w:spacing w:after="80" w:line="240" w:lineRule="auto"/>
      <w:contextualSpacing/>
    </w:pPr>
    <w:rPr>
      <w:rFonts w:asciiTheme="majorHAnsi" w:eastAsiaTheme="majorEastAsia" w:hAnsiTheme="majorHAnsi" w:cstheme="majorBidi"/>
      <w:spacing w:val="-10"/>
      <w:kern w:val="28"/>
      <w:sz w:val="56"/>
      <w:szCs w:val="56"/>
    </w:rPr>
  </w:style>
  <w:style w:type="character" w:customStyle="1" w:styleId="TitleChar">
    <w:name w:val="Title Char"/>
    <w:basedOn w:val="DefaultParagraphFont"/>
    <w:link w:val="Title"/>
    <w:uiPriority w:val="10"/>
    <w:rsid w:val="00B475F7"/>
    <w:rPr>
      <w:rFonts w:asciiTheme="majorHAnsi" w:eastAsiaTheme="majorEastAsia" w:hAnsiTheme="majorHAnsi" w:cstheme="majorBidi"/>
      <w:spacing w:val="-10"/>
      <w:kern w:val="28"/>
      <w:sz w:val="56"/>
      <w:szCs w:val="56"/>
    </w:rPr>
  </w:style>
  <w:style w:type="paragraph" w:styleId="Subtitle">
    <w:name w:val="Subtitle"/>
    <w:basedOn w:val="Normal"/>
    <w:next w:val="Normal"/>
    <w:link w:val="SubtitleChar"/>
    <w:uiPriority w:val="11"/>
    <w:qFormat/>
    <w:rsid w:val="00B475F7"/>
    <w:pPr>
      <w:numPr>
        <w:ilvl w:val="1"/>
      </w:numPr>
      <w:spacing w:line="259" w:lineRule="auto"/>
    </w:pPr>
    <w:rPr>
      <w:rFonts w:eastAsiaTheme="majorEastAsia" w:cstheme="majorBidi"/>
      <w:color w:val="595959" w:themeColor="text1" w:themeTint="A6"/>
      <w:spacing w:val="15"/>
      <w:sz w:val="28"/>
      <w:szCs w:val="28"/>
    </w:rPr>
  </w:style>
  <w:style w:type="character" w:customStyle="1" w:styleId="SubtitleChar">
    <w:name w:val="Subtitle Char"/>
    <w:basedOn w:val="DefaultParagraphFont"/>
    <w:link w:val="Subtitle"/>
    <w:uiPriority w:val="11"/>
    <w:rsid w:val="00B475F7"/>
    <w:rPr>
      <w:rFonts w:asciiTheme="minorHAnsi" w:eastAsiaTheme="majorEastAsia" w:hAnsiTheme="minorHAnsi" w:cstheme="majorBidi"/>
      <w:color w:val="595959" w:themeColor="text1" w:themeTint="A6"/>
      <w:spacing w:val="15"/>
      <w:sz w:val="28"/>
      <w:szCs w:val="28"/>
    </w:rPr>
  </w:style>
  <w:style w:type="paragraph" w:styleId="Quote">
    <w:name w:val="Quote"/>
    <w:basedOn w:val="Normal"/>
    <w:next w:val="Normal"/>
    <w:link w:val="QuoteChar"/>
    <w:uiPriority w:val="29"/>
    <w:qFormat/>
    <w:rsid w:val="00B475F7"/>
    <w:pPr>
      <w:spacing w:before="160" w:line="259" w:lineRule="auto"/>
      <w:jc w:val="center"/>
    </w:pPr>
    <w:rPr>
      <w:rFonts w:ascii="GHEA Grapalat" w:hAnsi="GHEA Grapalat"/>
      <w:i/>
      <w:iCs/>
      <w:color w:val="404040" w:themeColor="text1" w:themeTint="BF"/>
    </w:rPr>
  </w:style>
  <w:style w:type="character" w:customStyle="1" w:styleId="QuoteChar">
    <w:name w:val="Quote Char"/>
    <w:basedOn w:val="DefaultParagraphFont"/>
    <w:link w:val="Quote"/>
    <w:uiPriority w:val="29"/>
    <w:rsid w:val="00B475F7"/>
    <w:rPr>
      <w:i/>
      <w:iCs/>
      <w:color w:val="404040" w:themeColor="text1" w:themeTint="BF"/>
    </w:rPr>
  </w:style>
  <w:style w:type="paragraph" w:styleId="ListParagraph">
    <w:name w:val="List Paragraph"/>
    <w:basedOn w:val="Normal"/>
    <w:uiPriority w:val="34"/>
    <w:qFormat/>
    <w:rsid w:val="00B475F7"/>
    <w:pPr>
      <w:spacing w:line="259" w:lineRule="auto"/>
      <w:ind w:left="720"/>
      <w:contextualSpacing/>
    </w:pPr>
    <w:rPr>
      <w:rFonts w:ascii="GHEA Grapalat" w:hAnsi="GHEA Grapalat"/>
    </w:rPr>
  </w:style>
  <w:style w:type="character" w:styleId="IntenseEmphasis">
    <w:name w:val="Intense Emphasis"/>
    <w:basedOn w:val="DefaultParagraphFont"/>
    <w:uiPriority w:val="21"/>
    <w:qFormat/>
    <w:rsid w:val="00B475F7"/>
    <w:rPr>
      <w:i/>
      <w:iCs/>
      <w:color w:val="2F5496" w:themeColor="accent1" w:themeShade="BF"/>
    </w:rPr>
  </w:style>
  <w:style w:type="paragraph" w:styleId="IntenseQuote">
    <w:name w:val="Intense Quote"/>
    <w:basedOn w:val="Normal"/>
    <w:next w:val="Normal"/>
    <w:link w:val="IntenseQuoteChar"/>
    <w:uiPriority w:val="30"/>
    <w:qFormat/>
    <w:rsid w:val="00B475F7"/>
    <w:pPr>
      <w:pBdr>
        <w:top w:val="single" w:sz="4" w:space="10" w:color="2F5496" w:themeColor="accent1" w:themeShade="BF"/>
        <w:bottom w:val="single" w:sz="4" w:space="10" w:color="2F5496" w:themeColor="accent1" w:themeShade="BF"/>
      </w:pBdr>
      <w:spacing w:before="360" w:after="360" w:line="259" w:lineRule="auto"/>
      <w:ind w:left="864" w:right="864"/>
      <w:jc w:val="center"/>
    </w:pPr>
    <w:rPr>
      <w:rFonts w:ascii="GHEA Grapalat" w:hAnsi="GHEA Grapalat"/>
      <w:i/>
      <w:iCs/>
      <w:color w:val="2F5496" w:themeColor="accent1" w:themeShade="BF"/>
    </w:rPr>
  </w:style>
  <w:style w:type="character" w:customStyle="1" w:styleId="IntenseQuoteChar">
    <w:name w:val="Intense Quote Char"/>
    <w:basedOn w:val="DefaultParagraphFont"/>
    <w:link w:val="IntenseQuote"/>
    <w:uiPriority w:val="30"/>
    <w:rsid w:val="00B475F7"/>
    <w:rPr>
      <w:i/>
      <w:iCs/>
      <w:color w:val="2F5496" w:themeColor="accent1" w:themeShade="BF"/>
    </w:rPr>
  </w:style>
  <w:style w:type="character" w:styleId="IntenseReference">
    <w:name w:val="Intense Reference"/>
    <w:basedOn w:val="DefaultParagraphFont"/>
    <w:uiPriority w:val="32"/>
    <w:qFormat/>
    <w:rsid w:val="00B475F7"/>
    <w:rPr>
      <w:b/>
      <w:bCs/>
      <w:smallCaps/>
      <w:color w:val="2F5496" w:themeColor="accent1" w:themeShade="BF"/>
      <w:spacing w:val="5"/>
    </w:rPr>
  </w:style>
  <w:style w:type="character" w:styleId="Hyperlink">
    <w:name w:val="Hyperlink"/>
    <w:basedOn w:val="DefaultParagraphFont"/>
    <w:uiPriority w:val="99"/>
    <w:semiHidden/>
    <w:unhideWhenUsed/>
    <w:rsid w:val="00B475F7"/>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7"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fontTable" Target="fontTable.xml"/><Relationship Id="rId5" Type="http://schemas.openxmlformats.org/officeDocument/2006/relationships/hyperlink" Target="https://www.e-auctions.am/" TargetMode="External"/><Relationship Id="rId4" Type="http://schemas.openxmlformats.org/officeDocument/2006/relationships/hyperlink" Target="https://www.e-auctions.am"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6</TotalTime>
  <Pages>4</Pages>
  <Words>1377</Words>
  <Characters>7853</Characters>
  <Application>Microsoft Office Word</Application>
  <DocSecurity>0</DocSecurity>
  <Lines>65</Lines>
  <Paragraphs>18</Paragraphs>
  <ScaleCrop>false</ScaleCrop>
  <Company/>
  <LinksUpToDate>false</LinksUpToDate>
  <CharactersWithSpaces>9212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Meline Hovhannisyan</dc:creator>
  <cp:keywords/>
  <dc:description/>
  <cp:lastModifiedBy>Meline Hovhannisyan</cp:lastModifiedBy>
  <cp:revision>5</cp:revision>
  <dcterms:created xsi:type="dcterms:W3CDTF">2026-07-08T13:48:00Z</dcterms:created>
  <dcterms:modified xsi:type="dcterms:W3CDTF">2026-08-31T13:41:00Z</dcterms:modified>
</cp:coreProperties>
</file>