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6335307B" w14:textId="77777777" w:rsidR="00D57C07" w:rsidRDefault="00D57C07" w:rsidP="00D57C07">
      <w:pPr>
        <w:rPr>
          <w:rFonts w:ascii="GHEA Grapalat" w:hAnsi="GHEA Grapalat"/>
          <w:b/>
          <w:bCs/>
          <w:lang w:val="hy-AM"/>
        </w:rPr>
      </w:pPr>
    </w:p>
    <w:p w14:paraId="0A91DD51" w14:textId="77777777" w:rsidR="00D57C07" w:rsidRPr="005F1AE1" w:rsidRDefault="00D57C07" w:rsidP="00D57C07">
      <w:pPr>
        <w:jc w:val="center"/>
        <w:rPr>
          <w:rFonts w:ascii="GHEA Grapalat" w:hAnsi="GHEA Grapalat"/>
          <w:lang w:val="hy-AM"/>
        </w:rPr>
      </w:pPr>
      <w:r>
        <w:rPr>
          <w:rFonts w:ascii="GHEA Grapalat" w:hAnsi="GHEA Grapalat"/>
          <w:b/>
          <w:bCs/>
          <w:lang w:val="hy-AM"/>
        </w:rPr>
        <w:t>ՀՐԱՊԱՐԱԿԱՅԻՆ ԾԱՆՈւՑՈւՄ</w:t>
      </w:r>
    </w:p>
    <w:p w14:paraId="18E41EDB" w14:textId="4A5C417D" w:rsidR="00D57C07" w:rsidRDefault="0079568D" w:rsidP="00D57C07">
      <w:pPr>
        <w:ind w:firstLine="720"/>
        <w:jc w:val="center"/>
        <w:rPr>
          <w:rFonts w:ascii="GHEA Grapalat" w:hAnsi="GHEA Grapalat"/>
          <w:lang w:val="hy-AM"/>
        </w:rPr>
      </w:pPr>
      <w:r>
        <w:rPr>
          <w:rFonts w:ascii="GHEA Grapalat" w:hAnsi="GHEA Grapalat"/>
          <w:b/>
          <w:bCs/>
          <w:lang w:val="hy-AM"/>
        </w:rPr>
        <w:t xml:space="preserve"> </w:t>
      </w:r>
      <w:r w:rsidR="009B7557">
        <w:rPr>
          <w:rFonts w:ascii="GHEA Grapalat" w:hAnsi="GHEA Grapalat"/>
          <w:b/>
          <w:bCs/>
          <w:lang w:val="hy-AM"/>
        </w:rPr>
        <w:t>Իջևան</w:t>
      </w:r>
      <w:r>
        <w:rPr>
          <w:rFonts w:ascii="GHEA Grapalat" w:hAnsi="GHEA Grapalat"/>
          <w:b/>
          <w:bCs/>
          <w:lang w:val="hy-AM"/>
        </w:rPr>
        <w:t xml:space="preserve"> </w:t>
      </w:r>
      <w:r w:rsidR="00D57C07">
        <w:rPr>
          <w:rFonts w:ascii="GHEA Grapalat" w:hAnsi="GHEA Grapalat"/>
          <w:b/>
          <w:bCs/>
          <w:lang w:val="hy-AM"/>
        </w:rPr>
        <w:t xml:space="preserve">համայնքը հրավիրում է աճուրդի, որը տեղի կունենա </w:t>
      </w:r>
      <w:r>
        <w:rPr>
          <w:rFonts w:ascii="GHEA Grapalat" w:hAnsi="GHEA Grapalat"/>
          <w:b/>
          <w:bCs/>
          <w:lang w:val="hy-AM"/>
        </w:rPr>
        <w:t>2026</w:t>
      </w:r>
      <w:r w:rsidR="00D57C07">
        <w:rPr>
          <w:rFonts w:ascii="GHEA Grapalat" w:hAnsi="GHEA Grapalat"/>
          <w:b/>
          <w:bCs/>
          <w:lang w:val="hy-AM"/>
        </w:rPr>
        <w:t xml:space="preserve">թ. </w:t>
      </w:r>
      <w:r w:rsidR="000F376E">
        <w:rPr>
          <w:rFonts w:ascii="GHEA Grapalat" w:hAnsi="GHEA Grapalat"/>
          <w:b/>
          <w:bCs/>
          <w:lang w:val="hy-AM"/>
        </w:rPr>
        <w:t>Նոյեմբերի</w:t>
      </w:r>
      <w:r w:rsidR="00B80FF5">
        <w:rPr>
          <w:rFonts w:ascii="GHEA Grapalat" w:hAnsi="GHEA Grapalat"/>
          <w:b/>
          <w:bCs/>
          <w:lang w:val="hy-AM"/>
        </w:rPr>
        <w:t xml:space="preserve"> </w:t>
      </w:r>
      <w:r w:rsidR="00C0023C">
        <w:rPr>
          <w:rFonts w:ascii="GHEA Grapalat" w:hAnsi="GHEA Grapalat"/>
          <w:b/>
          <w:bCs/>
          <w:lang w:val="hy-AM"/>
        </w:rPr>
        <w:t>23</w:t>
      </w:r>
      <w:r w:rsidR="00187165" w:rsidRPr="00314809">
        <w:rPr>
          <w:rFonts w:ascii="GHEA Grapalat" w:hAnsi="GHEA Grapalat"/>
          <w:b/>
          <w:bCs/>
          <w:lang w:val="hy-AM"/>
        </w:rPr>
        <w:t>-</w:t>
      </w:r>
      <w:r w:rsidR="00D57C07">
        <w:rPr>
          <w:rFonts w:ascii="GHEA Grapalat" w:hAnsi="GHEA Grapalat"/>
          <w:b/>
          <w:bCs/>
          <w:lang w:val="hy-AM"/>
        </w:rPr>
        <w:t xml:space="preserve">ին, ժամը՝ </w:t>
      </w:r>
      <w:r w:rsidR="00F62D5B">
        <w:rPr>
          <w:rFonts w:ascii="GHEA Grapalat" w:hAnsi="GHEA Grapalat"/>
          <w:b/>
          <w:bCs/>
          <w:lang w:val="hy-AM"/>
        </w:rPr>
        <w:t>1</w:t>
      </w:r>
      <w:r w:rsidR="0041713C">
        <w:rPr>
          <w:rFonts w:ascii="GHEA Grapalat" w:hAnsi="GHEA Grapalat"/>
          <w:b/>
          <w:bCs/>
          <w:lang w:val="hy-AM"/>
        </w:rPr>
        <w:t>0</w:t>
      </w:r>
      <w:r w:rsidR="00F62D5B">
        <w:rPr>
          <w:rFonts w:ascii="GHEA Grapalat" w:hAnsi="GHEA Grapalat"/>
          <w:b/>
          <w:bCs/>
          <w:lang w:val="hy-AM"/>
        </w:rPr>
        <w:t>։</w:t>
      </w:r>
      <w:r w:rsidR="00C0023C">
        <w:rPr>
          <w:rFonts w:ascii="GHEA Grapalat" w:hAnsi="GHEA Grapalat"/>
          <w:b/>
          <w:bCs/>
          <w:lang w:val="hy-AM"/>
        </w:rPr>
        <w:t>00</w:t>
      </w:r>
      <w:bookmarkStart w:id="0" w:name="_GoBack"/>
      <w:bookmarkEnd w:id="0"/>
      <w:r w:rsidR="00D57C07">
        <w:rPr>
          <w:rFonts w:ascii="GHEA Grapalat" w:hAnsi="GHEA Grapalat"/>
          <w:b/>
          <w:bCs/>
          <w:lang w:val="hy-AM"/>
        </w:rPr>
        <w:t xml:space="preserve">-ին </w:t>
      </w:r>
      <w:hyperlink r:id="rId5" w:history="1">
        <w:r w:rsidR="00D57C07" w:rsidRPr="0079568D">
          <w:rPr>
            <w:rStyle w:val="Hyperlink"/>
            <w:rFonts w:ascii="GHEA Grapalat" w:eastAsiaTheme="majorEastAsia" w:hAnsi="GHEA Grapalat"/>
            <w:b/>
            <w:bCs/>
            <w:lang w:val="hy-AM"/>
          </w:rPr>
          <w:t>https://www.e-auctions.am</w:t>
        </w:r>
      </w:hyperlink>
      <w:r w:rsidR="00D57C07">
        <w:rPr>
          <w:rFonts w:ascii="GHEA Grapalat" w:hAnsi="GHEA Grapalat"/>
          <w:b/>
          <w:bCs/>
          <w:lang w:val="hy-AM"/>
        </w:rPr>
        <w:t xml:space="preserve"> կայքի միջոցով։</w:t>
      </w:r>
    </w:p>
    <w:p w14:paraId="02807468" w14:textId="77777777" w:rsidR="00D57C07" w:rsidRDefault="00D57C07" w:rsidP="00D57C07">
      <w:pPr>
        <w:jc w:val="center"/>
        <w:rPr>
          <w:rFonts w:ascii="GHEA Grapalat" w:hAnsi="GHEA Grapalat"/>
          <w:b/>
          <w:bCs/>
          <w:lang w:val="hy-AM"/>
        </w:rPr>
      </w:pPr>
    </w:p>
    <w:p w14:paraId="14FE59C7" w14:textId="77777777" w:rsidR="00D57C07" w:rsidRDefault="00D57C07" w:rsidP="00D57C07">
      <w:pPr>
        <w:jc w:val="center"/>
        <w:rPr>
          <w:rFonts w:ascii="GHEA Grapalat" w:hAnsi="GHEA Grapalat"/>
          <w:lang w:val="hy-AM"/>
        </w:rPr>
      </w:pPr>
      <w:r>
        <w:rPr>
          <w:rFonts w:ascii="GHEA Grapalat" w:hAnsi="GHEA Grapalat"/>
          <w:b/>
          <w:bCs/>
          <w:lang w:val="hy-AM"/>
        </w:rPr>
        <w:t>ԷԼԵԿՏՐՈՆԱՅԻՆ ԱՃՈւՐԴՈՎ ՎԱՃԱՌՎՈւՄ Է</w:t>
      </w:r>
    </w:p>
    <w:p w14:paraId="565AE829" w14:textId="3550D5AE" w:rsidR="00210979" w:rsidRDefault="009B7557" w:rsidP="00D57C07">
      <w:pPr>
        <w:ind w:firstLine="720"/>
        <w:jc w:val="center"/>
        <w:rPr>
          <w:rFonts w:ascii="GHEA Grapalat" w:hAnsi="GHEA Grapalat"/>
          <w:b/>
          <w:bCs/>
          <w:lang w:val="hy-AM"/>
        </w:rPr>
      </w:pPr>
      <w:bookmarkStart w:id="1" w:name="_Hlk181692298"/>
      <w:bookmarkStart w:id="2" w:name="_Hlk181874982"/>
      <w:r>
        <w:rPr>
          <w:rFonts w:ascii="GHEA Grapalat" w:hAnsi="GHEA Grapalat"/>
          <w:b/>
          <w:bCs/>
          <w:lang w:val="hy-AM"/>
        </w:rPr>
        <w:t>Իջևան</w:t>
      </w:r>
      <w:r w:rsidR="0079568D">
        <w:rPr>
          <w:rFonts w:ascii="GHEA Grapalat" w:hAnsi="GHEA Grapalat"/>
          <w:b/>
          <w:bCs/>
          <w:lang w:val="hy-AM"/>
        </w:rPr>
        <w:t xml:space="preserve"> համայնքի </w:t>
      </w:r>
      <w:r w:rsidR="0079568D" w:rsidRPr="007A2CC4">
        <w:rPr>
          <w:rFonts w:ascii="Arial" w:hAnsi="Arial" w:cs="Arial"/>
          <w:b/>
          <w:bCs/>
          <w:lang w:val="hy-AM"/>
        </w:rPr>
        <w:t>ավագանու</w:t>
      </w:r>
      <w:r w:rsidR="0079568D" w:rsidRPr="007A2CC4">
        <w:rPr>
          <w:rFonts w:ascii="Arial LatArm" w:hAnsi="Arial LatArm"/>
          <w:b/>
          <w:bCs/>
          <w:lang w:val="hy-AM"/>
        </w:rPr>
        <w:t xml:space="preserve"> </w:t>
      </w:r>
      <w:r w:rsidR="007A2CC4" w:rsidRPr="007A2CC4">
        <w:rPr>
          <w:rFonts w:ascii="Arial LatArm" w:hAnsi="Arial LatArm"/>
          <w:b/>
          <w:bCs/>
          <w:lang w:val="hy-AM"/>
        </w:rPr>
        <w:t xml:space="preserve"> 2</w:t>
      </w:r>
      <w:r w:rsidR="00EF5E11">
        <w:rPr>
          <w:rFonts w:asciiTheme="minorHAnsi" w:hAnsiTheme="minorHAnsi"/>
          <w:b/>
          <w:bCs/>
          <w:lang w:val="hy-AM"/>
        </w:rPr>
        <w:t>3</w:t>
      </w:r>
      <w:r w:rsidR="007A2CC4" w:rsidRPr="007A2CC4">
        <w:rPr>
          <w:rFonts w:ascii="Cambria Math" w:hAnsi="Cambria Math" w:cs="Cambria Math"/>
          <w:b/>
          <w:bCs/>
          <w:lang w:val="hy-AM"/>
        </w:rPr>
        <w:t>․</w:t>
      </w:r>
      <w:r w:rsidR="007A2CC4" w:rsidRPr="007A2CC4">
        <w:rPr>
          <w:rFonts w:ascii="Arial LatArm" w:hAnsi="Arial LatArm"/>
          <w:b/>
          <w:bCs/>
          <w:lang w:val="hy-AM"/>
        </w:rPr>
        <w:t>0</w:t>
      </w:r>
      <w:r w:rsidR="00EF5E11">
        <w:rPr>
          <w:rFonts w:asciiTheme="minorHAnsi" w:hAnsiTheme="minorHAnsi"/>
          <w:b/>
          <w:bCs/>
          <w:lang w:val="hy-AM"/>
        </w:rPr>
        <w:t>6</w:t>
      </w:r>
      <w:r w:rsidR="007A2CC4" w:rsidRPr="007A2CC4">
        <w:rPr>
          <w:rFonts w:ascii="Cambria Math" w:hAnsi="Cambria Math" w:cs="Cambria Math"/>
          <w:b/>
          <w:bCs/>
          <w:lang w:val="hy-AM"/>
        </w:rPr>
        <w:t>․</w:t>
      </w:r>
      <w:r w:rsidR="007A2CC4" w:rsidRPr="007A2CC4">
        <w:rPr>
          <w:rFonts w:ascii="Arial LatArm" w:hAnsi="Arial LatArm"/>
          <w:b/>
          <w:bCs/>
          <w:lang w:val="hy-AM"/>
        </w:rPr>
        <w:t xml:space="preserve">2026 </w:t>
      </w:r>
      <w:r w:rsidR="007A2CC4" w:rsidRPr="007A2CC4">
        <w:rPr>
          <w:rFonts w:ascii="Arial" w:hAnsi="Arial" w:cs="Arial"/>
          <w:b/>
          <w:bCs/>
          <w:lang w:val="hy-AM"/>
        </w:rPr>
        <w:t>թվականի</w:t>
      </w:r>
      <w:r w:rsidR="007A2CC4" w:rsidRPr="007A2CC4">
        <w:rPr>
          <w:rFonts w:ascii="Arial LatArm" w:hAnsi="Arial LatArm"/>
          <w:b/>
          <w:bCs/>
          <w:lang w:val="hy-AM"/>
        </w:rPr>
        <w:t xml:space="preserve">  </w:t>
      </w:r>
      <w:r>
        <w:rPr>
          <w:rFonts w:ascii="GHEA Grapalat" w:hAnsi="GHEA Grapalat"/>
          <w:b/>
          <w:bCs/>
          <w:lang w:val="hy-AM"/>
        </w:rPr>
        <w:t xml:space="preserve">թիվ </w:t>
      </w:r>
      <w:r w:rsidR="00EF5E11">
        <w:rPr>
          <w:rFonts w:ascii="GHEA Grapalat" w:hAnsi="GHEA Grapalat"/>
          <w:b/>
          <w:bCs/>
          <w:lang w:val="hy-AM"/>
        </w:rPr>
        <w:t>100</w:t>
      </w:r>
      <w:r w:rsidR="00FE7F09">
        <w:rPr>
          <w:rFonts w:ascii="GHEA Grapalat" w:hAnsi="GHEA Grapalat"/>
          <w:b/>
          <w:bCs/>
          <w:lang w:val="hy-AM"/>
        </w:rPr>
        <w:t xml:space="preserve"> </w:t>
      </w:r>
      <w:r w:rsidR="00D57C07">
        <w:rPr>
          <w:rFonts w:ascii="GHEA Grapalat" w:hAnsi="GHEA Grapalat"/>
          <w:b/>
          <w:bCs/>
          <w:lang w:val="hy-AM"/>
        </w:rPr>
        <w:t>որոշման համաձայն</w:t>
      </w:r>
      <w:bookmarkEnd w:id="1"/>
      <w:r w:rsidR="00D57C07">
        <w:rPr>
          <w:rFonts w:ascii="GHEA Grapalat" w:hAnsi="GHEA Grapalat"/>
          <w:b/>
          <w:bCs/>
          <w:lang w:val="hy-AM"/>
        </w:rPr>
        <w:t xml:space="preserve"> օտարման ենթակա </w:t>
      </w:r>
    </w:p>
    <w:p w14:paraId="7CC6F046" w14:textId="13B71823" w:rsidR="00D57C07" w:rsidRDefault="00E73986" w:rsidP="00D57C07">
      <w:pPr>
        <w:ind w:firstLine="720"/>
        <w:jc w:val="center"/>
        <w:rPr>
          <w:rFonts w:ascii="GHEA Grapalat" w:hAnsi="GHEA Grapalat"/>
          <w:b/>
          <w:bCs/>
          <w:lang w:val="hy-AM"/>
        </w:rPr>
      </w:pPr>
      <w:r>
        <w:rPr>
          <w:rFonts w:ascii="GHEA Grapalat" w:hAnsi="GHEA Grapalat" w:cs="Arial"/>
          <w:b/>
          <w:bCs/>
          <w:lang w:val="hy-AM"/>
        </w:rPr>
        <w:t>11-</w:t>
      </w:r>
      <w:r w:rsidR="007A2CC4">
        <w:rPr>
          <w:rFonts w:ascii="GHEA Grapalat" w:hAnsi="GHEA Grapalat" w:cs="Arial"/>
          <w:b/>
          <w:bCs/>
          <w:lang w:val="hy-AM"/>
        </w:rPr>
        <w:t>0</w:t>
      </w:r>
      <w:r w:rsidR="00E666CD">
        <w:rPr>
          <w:rFonts w:ascii="GHEA Grapalat" w:hAnsi="GHEA Grapalat" w:cs="Arial"/>
          <w:b/>
          <w:bCs/>
          <w:lang w:val="hy-AM"/>
        </w:rPr>
        <w:t>05</w:t>
      </w:r>
      <w:r w:rsidR="007A2CC4">
        <w:rPr>
          <w:rFonts w:ascii="GHEA Grapalat" w:hAnsi="GHEA Grapalat" w:cs="Arial"/>
          <w:b/>
          <w:bCs/>
          <w:lang w:val="hy-AM"/>
        </w:rPr>
        <w:t>-</w:t>
      </w:r>
      <w:r w:rsidR="007869E6">
        <w:rPr>
          <w:rFonts w:ascii="GHEA Grapalat" w:hAnsi="GHEA Grapalat" w:cs="Arial"/>
          <w:b/>
          <w:bCs/>
          <w:lang w:val="hy-AM"/>
        </w:rPr>
        <w:t>00</w:t>
      </w:r>
      <w:r w:rsidR="0041713C">
        <w:rPr>
          <w:rFonts w:ascii="GHEA Grapalat" w:hAnsi="GHEA Grapalat" w:cs="Arial"/>
          <w:b/>
          <w:bCs/>
          <w:lang w:val="hy-AM"/>
        </w:rPr>
        <w:t>2</w:t>
      </w:r>
      <w:r w:rsidR="008C08AD">
        <w:rPr>
          <w:rFonts w:ascii="GHEA Grapalat" w:hAnsi="GHEA Grapalat" w:cs="Arial"/>
          <w:b/>
          <w:bCs/>
          <w:lang w:val="hy-AM"/>
        </w:rPr>
        <w:t>1-</w:t>
      </w:r>
      <w:r w:rsidR="007869E6">
        <w:rPr>
          <w:rFonts w:ascii="GHEA Grapalat" w:hAnsi="GHEA Grapalat" w:cs="Arial"/>
          <w:b/>
          <w:bCs/>
          <w:lang w:val="hy-AM"/>
        </w:rPr>
        <w:t>0</w:t>
      </w:r>
      <w:r w:rsidR="008C08AD">
        <w:rPr>
          <w:rFonts w:ascii="GHEA Grapalat" w:hAnsi="GHEA Grapalat" w:cs="Arial"/>
          <w:b/>
          <w:bCs/>
          <w:lang w:val="hy-AM"/>
        </w:rPr>
        <w:t>019</w:t>
      </w:r>
      <w:r w:rsidR="007A2CC4">
        <w:rPr>
          <w:rFonts w:ascii="GHEA Grapalat" w:hAnsi="GHEA Grapalat" w:cs="Arial"/>
          <w:b/>
          <w:bCs/>
          <w:lang w:val="hy-AM"/>
        </w:rPr>
        <w:t xml:space="preserve"> </w:t>
      </w:r>
      <w:r>
        <w:rPr>
          <w:rFonts w:ascii="GHEA Grapalat" w:hAnsi="GHEA Grapalat" w:cs="Arial"/>
          <w:b/>
          <w:bCs/>
          <w:lang w:val="hy-AM"/>
        </w:rPr>
        <w:t xml:space="preserve"> </w:t>
      </w:r>
      <w:r w:rsidR="009C43A9" w:rsidRPr="008456C7">
        <w:rPr>
          <w:rFonts w:ascii="GHEA Grapalat" w:hAnsi="GHEA Grapalat"/>
          <w:b/>
          <w:bCs/>
          <w:lang w:val="hy-AM"/>
        </w:rPr>
        <w:t xml:space="preserve">կադաստրային ծածկագրով </w:t>
      </w:r>
      <w:r w:rsidR="00D57C07" w:rsidRPr="008456C7">
        <w:rPr>
          <w:rFonts w:ascii="GHEA Grapalat" w:hAnsi="GHEA Grapalat"/>
          <w:b/>
          <w:bCs/>
          <w:lang w:val="hy-AM"/>
        </w:rPr>
        <w:t xml:space="preserve"> անշարժ գույքը</w:t>
      </w:r>
    </w:p>
    <w:p w14:paraId="76FC9B1F" w14:textId="77777777" w:rsidR="00D57C07" w:rsidRDefault="00D57C07" w:rsidP="00D57C07">
      <w:pPr>
        <w:ind w:firstLine="720"/>
        <w:jc w:val="center"/>
        <w:rPr>
          <w:rFonts w:ascii="GHEA Grapalat" w:hAnsi="GHEA Grapalat"/>
          <w:b/>
          <w:bCs/>
          <w:lang w:val="hy-AM"/>
        </w:rPr>
      </w:pPr>
    </w:p>
    <w:tbl>
      <w:tblPr>
        <w:tblW w:w="15238"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60"/>
        <w:gridCol w:w="1183"/>
        <w:gridCol w:w="1209"/>
        <w:gridCol w:w="1213"/>
        <w:gridCol w:w="1544"/>
        <w:gridCol w:w="1175"/>
        <w:gridCol w:w="1363"/>
        <w:gridCol w:w="1363"/>
        <w:gridCol w:w="1519"/>
        <w:gridCol w:w="1413"/>
        <w:gridCol w:w="1389"/>
        <w:gridCol w:w="1307"/>
      </w:tblGrid>
      <w:tr w:rsidR="00D57C07" w:rsidRPr="00D57C07" w14:paraId="3837E2A2" w14:textId="77777777" w:rsidTr="009B7557">
        <w:trPr>
          <w:trHeight w:val="1933"/>
          <w:jc w:val="center"/>
        </w:trPr>
        <w:tc>
          <w:tcPr>
            <w:tcW w:w="560" w:type="dxa"/>
            <w:tcBorders>
              <w:top w:val="single" w:sz="4" w:space="0" w:color="auto"/>
              <w:left w:val="single" w:sz="4" w:space="0" w:color="auto"/>
              <w:bottom w:val="single" w:sz="4" w:space="0" w:color="auto"/>
              <w:right w:val="single" w:sz="4" w:space="0" w:color="auto"/>
            </w:tcBorders>
            <w:vAlign w:val="center"/>
            <w:hideMark/>
          </w:tcPr>
          <w:bookmarkEnd w:id="2"/>
          <w:p w14:paraId="53D7F177"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Հ/Հ</w:t>
            </w:r>
          </w:p>
        </w:tc>
        <w:tc>
          <w:tcPr>
            <w:tcW w:w="1183" w:type="dxa"/>
            <w:tcBorders>
              <w:top w:val="single" w:sz="4" w:space="0" w:color="auto"/>
              <w:left w:val="single" w:sz="4" w:space="0" w:color="auto"/>
              <w:bottom w:val="single" w:sz="4" w:space="0" w:color="auto"/>
              <w:right w:val="single" w:sz="4" w:space="0" w:color="auto"/>
            </w:tcBorders>
            <w:vAlign w:val="center"/>
            <w:hideMark/>
          </w:tcPr>
          <w:p w14:paraId="1E575027"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հերթական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համարը</w:t>
            </w:r>
            <w:proofErr w:type="spellEnd"/>
            <w:r>
              <w:rPr>
                <w:rFonts w:ascii="GHEA Grapalat" w:hAnsi="GHEA Grapalat" w:cs="Calibri"/>
                <w:b/>
                <w:bCs/>
                <w:kern w:val="2"/>
                <w:sz w:val="18"/>
                <w:szCs w:val="18"/>
                <w14:ligatures w14:val="standardContextual"/>
              </w:rPr>
              <w:t xml:space="preserve"> </w:t>
            </w:r>
          </w:p>
        </w:tc>
        <w:tc>
          <w:tcPr>
            <w:tcW w:w="1279" w:type="dxa"/>
            <w:tcBorders>
              <w:top w:val="single" w:sz="4" w:space="0" w:color="auto"/>
              <w:left w:val="single" w:sz="4" w:space="0" w:color="auto"/>
              <w:bottom w:val="single" w:sz="4" w:space="0" w:color="auto"/>
              <w:right w:val="single" w:sz="4" w:space="0" w:color="auto"/>
            </w:tcBorders>
            <w:vAlign w:val="center"/>
            <w:hideMark/>
          </w:tcPr>
          <w:p w14:paraId="16AAAD8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անվանումը</w:t>
            </w:r>
            <w:proofErr w:type="spellEnd"/>
          </w:p>
        </w:tc>
        <w:tc>
          <w:tcPr>
            <w:tcW w:w="942" w:type="dxa"/>
            <w:tcBorders>
              <w:top w:val="single" w:sz="4" w:space="0" w:color="auto"/>
              <w:left w:val="single" w:sz="4" w:space="0" w:color="auto"/>
              <w:bottom w:val="single" w:sz="4" w:space="0" w:color="auto"/>
              <w:right w:val="single" w:sz="4" w:space="0" w:color="auto"/>
            </w:tcBorders>
            <w:vAlign w:val="center"/>
            <w:hideMark/>
          </w:tcPr>
          <w:p w14:paraId="2CD0DBB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Հասցե</w:t>
            </w:r>
            <w:proofErr w:type="spellEnd"/>
          </w:p>
        </w:tc>
        <w:tc>
          <w:tcPr>
            <w:tcW w:w="1745" w:type="dxa"/>
            <w:tcBorders>
              <w:top w:val="single" w:sz="4" w:space="0" w:color="auto"/>
              <w:left w:val="single" w:sz="4" w:space="0" w:color="auto"/>
              <w:bottom w:val="single" w:sz="4" w:space="0" w:color="auto"/>
              <w:right w:val="single" w:sz="4" w:space="0" w:color="auto"/>
            </w:tcBorders>
            <w:vAlign w:val="center"/>
            <w:hideMark/>
          </w:tcPr>
          <w:p w14:paraId="63896E4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Շենք-շինությունների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քառ</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մետր</w:t>
            </w:r>
            <w:proofErr w:type="spellEnd"/>
            <w:r>
              <w:rPr>
                <w:rFonts w:ascii="GHEA Grapalat" w:hAnsi="GHEA Grapalat" w:cs="Calibri"/>
                <w:b/>
                <w:bCs/>
                <w:kern w:val="2"/>
                <w:sz w:val="18"/>
                <w:szCs w:val="18"/>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hideMark/>
          </w:tcPr>
          <w:p w14:paraId="2A590E4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մակերեսը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spellStart"/>
            <w:proofErr w:type="gramEnd"/>
            <w:r>
              <w:rPr>
                <w:rFonts w:ascii="GHEA Grapalat" w:hAnsi="GHEA Grapalat" w:cs="Calibri"/>
                <w:b/>
                <w:bCs/>
                <w:kern w:val="2"/>
                <w:sz w:val="18"/>
                <w:szCs w:val="18"/>
                <w14:ligatures w14:val="standardContextual"/>
              </w:rPr>
              <w:t>հեկտար</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3585D499"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
          <w:p w14:paraId="6A39AF6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63" w:type="dxa"/>
            <w:tcBorders>
              <w:top w:val="single" w:sz="4" w:space="0" w:color="auto"/>
              <w:left w:val="single" w:sz="4" w:space="0" w:color="auto"/>
              <w:bottom w:val="single" w:sz="4" w:space="0" w:color="auto"/>
              <w:right w:val="single" w:sz="4" w:space="0" w:color="auto"/>
            </w:tcBorders>
            <w:vAlign w:val="center"/>
            <w:hideMark/>
          </w:tcPr>
          <w:p w14:paraId="420AB046"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Անշարժ</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գույքի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արժեքում</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ներառված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հատկացված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գնահատված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p>
          <w:p w14:paraId="2F194D90"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 (ՀՀ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519" w:type="dxa"/>
            <w:tcBorders>
              <w:top w:val="single" w:sz="4" w:space="0" w:color="auto"/>
              <w:left w:val="single" w:sz="4" w:space="0" w:color="auto"/>
              <w:bottom w:val="single" w:sz="4" w:space="0" w:color="auto"/>
              <w:right w:val="single" w:sz="4" w:space="0" w:color="auto"/>
            </w:tcBorders>
          </w:tcPr>
          <w:p w14:paraId="78C168DF" w14:textId="77777777" w:rsidR="00D57C07" w:rsidRDefault="00D57C07">
            <w:pPr>
              <w:spacing w:line="276" w:lineRule="auto"/>
              <w:jc w:val="center"/>
              <w:rPr>
                <w:rFonts w:ascii="GHEA Grapalat" w:hAnsi="GHEA Grapalat" w:cs="Calibri"/>
                <w:b/>
                <w:bCs/>
                <w:kern w:val="2"/>
                <w:sz w:val="18"/>
                <w:szCs w:val="18"/>
                <w14:ligatures w14:val="standardContextual"/>
              </w:rPr>
            </w:pPr>
          </w:p>
          <w:p w14:paraId="2EE131DE"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Հողամասի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տվյալ</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պահին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գործող</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շուկայական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մոտարկված</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կադաստրային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արժեքը</w:t>
            </w:r>
            <w:proofErr w:type="spellEnd"/>
            <w:r>
              <w:rPr>
                <w:rFonts w:ascii="GHEA Grapalat" w:hAnsi="GHEA Grapalat" w:cs="Calibri"/>
                <w:b/>
                <w:bCs/>
                <w:kern w:val="2"/>
                <w:sz w:val="18"/>
                <w:szCs w:val="18"/>
                <w14:ligatures w14:val="standardContextual"/>
              </w:rPr>
              <w:t xml:space="preserve"> </w:t>
            </w:r>
          </w:p>
          <w:p w14:paraId="1042D90F"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413" w:type="dxa"/>
            <w:tcBorders>
              <w:top w:val="single" w:sz="4" w:space="0" w:color="auto"/>
              <w:left w:val="single" w:sz="4" w:space="0" w:color="auto"/>
              <w:bottom w:val="single" w:sz="4" w:space="0" w:color="auto"/>
              <w:right w:val="single" w:sz="4" w:space="0" w:color="auto"/>
            </w:tcBorders>
            <w:vAlign w:val="center"/>
            <w:hideMark/>
          </w:tcPr>
          <w:p w14:paraId="6F8DCBE5"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Լոտի</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մեկնարկային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գինը</w:t>
            </w:r>
            <w:proofErr w:type="spellEnd"/>
            <w:r>
              <w:rPr>
                <w:rFonts w:ascii="GHEA Grapalat" w:hAnsi="GHEA Grapalat" w:cs="Calibri"/>
                <w:b/>
                <w:bCs/>
                <w:kern w:val="2"/>
                <w:sz w:val="18"/>
                <w:szCs w:val="18"/>
                <w14:ligatures w14:val="standardContextual"/>
              </w:rPr>
              <w:b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89" w:type="dxa"/>
            <w:tcBorders>
              <w:top w:val="single" w:sz="4" w:space="0" w:color="auto"/>
              <w:left w:val="single" w:sz="4" w:space="0" w:color="auto"/>
              <w:bottom w:val="single" w:sz="4" w:space="0" w:color="auto"/>
              <w:right w:val="single" w:sz="4" w:space="0" w:color="auto"/>
            </w:tcBorders>
            <w:vAlign w:val="center"/>
            <w:hideMark/>
          </w:tcPr>
          <w:p w14:paraId="2DD3F9EB"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Նախավճարը</w:t>
            </w:r>
            <w:proofErr w:type="spellEnd"/>
            <w:r>
              <w:rPr>
                <w:rFonts w:ascii="GHEA Grapalat" w:hAnsi="GHEA Grapalat" w:cs="Calibri"/>
                <w:b/>
                <w:bCs/>
                <w:kern w:val="2"/>
                <w:sz w:val="18"/>
                <w:szCs w:val="18"/>
                <w14:ligatures w14:val="standardContextual"/>
              </w:rPr>
              <w:t xml:space="preserve">                </w:t>
            </w:r>
            <w:proofErr w:type="gramStart"/>
            <w:r>
              <w:rPr>
                <w:rFonts w:ascii="GHEA Grapalat" w:hAnsi="GHEA Grapalat" w:cs="Calibri"/>
                <w:b/>
                <w:bCs/>
                <w:kern w:val="2"/>
                <w:sz w:val="18"/>
                <w:szCs w:val="18"/>
                <w14:ligatures w14:val="standardContextual"/>
              </w:rPr>
              <w:t xml:space="preserve">   (</w:t>
            </w:r>
            <w:proofErr w:type="gramEnd"/>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c>
          <w:tcPr>
            <w:tcW w:w="1307" w:type="dxa"/>
            <w:tcBorders>
              <w:top w:val="single" w:sz="4" w:space="0" w:color="auto"/>
              <w:left w:val="single" w:sz="4" w:space="0" w:color="auto"/>
              <w:bottom w:val="single" w:sz="4" w:space="0" w:color="auto"/>
              <w:right w:val="single" w:sz="4" w:space="0" w:color="auto"/>
            </w:tcBorders>
            <w:vAlign w:val="center"/>
            <w:hideMark/>
          </w:tcPr>
          <w:p w14:paraId="38276B3D" w14:textId="77777777" w:rsidR="00D57C07" w:rsidRDefault="00D57C07">
            <w:pPr>
              <w:spacing w:line="276" w:lineRule="auto"/>
              <w:jc w:val="center"/>
              <w:rPr>
                <w:rFonts w:ascii="GHEA Grapalat" w:hAnsi="GHEA Grapalat" w:cs="Calibri"/>
                <w:b/>
                <w:bCs/>
                <w:kern w:val="2"/>
                <w:sz w:val="18"/>
                <w:szCs w:val="18"/>
                <w14:ligatures w14:val="standardContextual"/>
              </w:rPr>
            </w:pPr>
            <w:proofErr w:type="spellStart"/>
            <w:r>
              <w:rPr>
                <w:rFonts w:ascii="GHEA Grapalat" w:hAnsi="GHEA Grapalat" w:cs="Calibri"/>
                <w:b/>
                <w:bCs/>
                <w:kern w:val="2"/>
                <w:sz w:val="18"/>
                <w:szCs w:val="18"/>
                <w14:ligatures w14:val="standardContextual"/>
              </w:rPr>
              <w:t>Նվազագույն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գնային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հավելման</w:t>
            </w:r>
            <w:proofErr w:type="spellEnd"/>
            <w:r>
              <w:rPr>
                <w:rFonts w:ascii="GHEA Grapalat" w:hAnsi="GHEA Grapalat" w:cs="Calibri"/>
                <w:b/>
                <w:bCs/>
                <w:kern w:val="2"/>
                <w:sz w:val="18"/>
                <w:szCs w:val="18"/>
                <w14:ligatures w14:val="standardContextual"/>
              </w:rPr>
              <w:t xml:space="preserve"> </w:t>
            </w:r>
            <w:proofErr w:type="spellStart"/>
            <w:r>
              <w:rPr>
                <w:rFonts w:ascii="GHEA Grapalat" w:hAnsi="GHEA Grapalat" w:cs="Calibri"/>
                <w:b/>
                <w:bCs/>
                <w:kern w:val="2"/>
                <w:sz w:val="18"/>
                <w:szCs w:val="18"/>
                <w14:ligatures w14:val="standardContextual"/>
              </w:rPr>
              <w:t>չափը</w:t>
            </w:r>
            <w:proofErr w:type="spellEnd"/>
          </w:p>
          <w:p w14:paraId="5B49C5D8" w14:textId="77777777" w:rsidR="00D57C07" w:rsidRDefault="00D57C07">
            <w:pPr>
              <w:spacing w:line="276" w:lineRule="auto"/>
              <w:jc w:val="center"/>
              <w:rPr>
                <w:rFonts w:ascii="GHEA Grapalat" w:hAnsi="GHEA Grapalat" w:cs="Calibri"/>
                <w:b/>
                <w:bCs/>
                <w:kern w:val="2"/>
                <w:sz w:val="18"/>
                <w:szCs w:val="18"/>
                <w14:ligatures w14:val="standardContextual"/>
              </w:rPr>
            </w:pPr>
            <w:r>
              <w:rPr>
                <w:rFonts w:ascii="GHEA Grapalat" w:hAnsi="GHEA Grapalat" w:cs="Calibri"/>
                <w:b/>
                <w:bCs/>
                <w:kern w:val="2"/>
                <w:sz w:val="18"/>
                <w:szCs w:val="18"/>
                <w14:ligatures w14:val="standardContextual"/>
              </w:rPr>
              <w:t xml:space="preserve">(ՀՀ </w:t>
            </w:r>
            <w:proofErr w:type="spellStart"/>
            <w:r>
              <w:rPr>
                <w:rFonts w:ascii="GHEA Grapalat" w:hAnsi="GHEA Grapalat" w:cs="Calibri"/>
                <w:b/>
                <w:bCs/>
                <w:kern w:val="2"/>
                <w:sz w:val="18"/>
                <w:szCs w:val="18"/>
                <w14:ligatures w14:val="standardContextual"/>
              </w:rPr>
              <w:t>դրամ</w:t>
            </w:r>
            <w:proofErr w:type="spellEnd"/>
            <w:r>
              <w:rPr>
                <w:rFonts w:ascii="GHEA Grapalat" w:hAnsi="GHEA Grapalat" w:cs="Calibri"/>
                <w:b/>
                <w:bCs/>
                <w:kern w:val="2"/>
                <w:sz w:val="18"/>
                <w:szCs w:val="18"/>
                <w14:ligatures w14:val="standardContextual"/>
              </w:rPr>
              <w:t>)</w:t>
            </w:r>
          </w:p>
        </w:tc>
      </w:tr>
      <w:tr w:rsidR="00D57C07" w:rsidRPr="006A0FF5" w14:paraId="7F153F8D" w14:textId="77777777" w:rsidTr="009B7557">
        <w:trPr>
          <w:trHeight w:val="1781"/>
          <w:jc w:val="center"/>
        </w:trPr>
        <w:tc>
          <w:tcPr>
            <w:tcW w:w="560" w:type="dxa"/>
            <w:tcBorders>
              <w:top w:val="single" w:sz="4" w:space="0" w:color="auto"/>
              <w:left w:val="single" w:sz="4" w:space="0" w:color="auto"/>
              <w:bottom w:val="single" w:sz="4" w:space="0" w:color="auto"/>
              <w:right w:val="single" w:sz="4" w:space="0" w:color="auto"/>
            </w:tcBorders>
            <w:noWrap/>
            <w:vAlign w:val="center"/>
          </w:tcPr>
          <w:p w14:paraId="52FE41A8" w14:textId="24F28F75" w:rsidR="00D57C07" w:rsidRDefault="009C43A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p>
        </w:tc>
        <w:tc>
          <w:tcPr>
            <w:tcW w:w="1183" w:type="dxa"/>
            <w:tcBorders>
              <w:top w:val="single" w:sz="4" w:space="0" w:color="auto"/>
              <w:left w:val="single" w:sz="4" w:space="0" w:color="auto"/>
              <w:bottom w:val="single" w:sz="4" w:space="0" w:color="auto"/>
              <w:right w:val="single" w:sz="4" w:space="0" w:color="auto"/>
            </w:tcBorders>
            <w:noWrap/>
            <w:vAlign w:val="center"/>
          </w:tcPr>
          <w:p w14:paraId="7F29BDF1" w14:textId="518A58A7" w:rsidR="00D57C07" w:rsidRDefault="006C650B">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w:t>
            </w:r>
          </w:p>
        </w:tc>
        <w:tc>
          <w:tcPr>
            <w:tcW w:w="1279" w:type="dxa"/>
            <w:tcBorders>
              <w:top w:val="single" w:sz="4" w:space="0" w:color="auto"/>
              <w:left w:val="single" w:sz="4" w:space="0" w:color="auto"/>
              <w:bottom w:val="single" w:sz="4" w:space="0" w:color="auto"/>
              <w:right w:val="single" w:sz="4" w:space="0" w:color="auto"/>
            </w:tcBorders>
            <w:shd w:val="clear" w:color="auto" w:fill="FFFFFF"/>
            <w:vAlign w:val="center"/>
          </w:tcPr>
          <w:p w14:paraId="080BDECB" w14:textId="77777777" w:rsidR="009B7557" w:rsidRDefault="009B7557">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Իջևան</w:t>
            </w:r>
          </w:p>
          <w:p w14:paraId="7F68C6AD" w14:textId="0AFD50B2" w:rsidR="00D57C07" w:rsidRPr="009F4D38" w:rsidRDefault="006A0FF5">
            <w:pPr>
              <w:spacing w:line="276" w:lineRule="auto"/>
              <w:jc w:val="center"/>
              <w:rPr>
                <w:rFonts w:ascii="Cambria Math" w:hAnsi="Cambria Math" w:cs="Calibri"/>
                <w:color w:val="F2F2F2" w:themeColor="background1" w:themeShade="F2"/>
                <w:kern w:val="2"/>
                <w:sz w:val="16"/>
                <w:szCs w:val="16"/>
                <w:highlight w:val="yellow"/>
                <w:lang w:val="hy-AM"/>
                <w14:ligatures w14:val="standardContextual"/>
              </w:rPr>
            </w:pPr>
            <w:r w:rsidRPr="006A0FF5">
              <w:rPr>
                <w:rFonts w:ascii="GHEA Grapalat" w:hAnsi="GHEA Grapalat" w:cs="Calibri"/>
                <w:kern w:val="2"/>
                <w:sz w:val="16"/>
                <w:szCs w:val="16"/>
                <w:lang w:val="hy-AM"/>
                <w14:ligatures w14:val="standardContextual"/>
              </w:rPr>
              <w:t xml:space="preserve">համայնք </w:t>
            </w:r>
            <w:r w:rsidR="009F4D38">
              <w:rPr>
                <w:rFonts w:ascii="GHEA Grapalat" w:hAnsi="GHEA Grapalat" w:cs="Calibri"/>
                <w:kern w:val="2"/>
                <w:sz w:val="16"/>
                <w:szCs w:val="16"/>
                <w:lang w:val="hy-AM"/>
                <w14:ligatures w14:val="standardContextual"/>
              </w:rPr>
              <w:t>գ</w:t>
            </w:r>
            <w:r w:rsidR="002D28B0">
              <w:rPr>
                <w:rFonts w:ascii="Cambria Math" w:hAnsi="Cambria Math" w:cs="Calibri"/>
                <w:kern w:val="2"/>
                <w:sz w:val="16"/>
                <w:szCs w:val="16"/>
                <w:lang w:val="hy-AM"/>
                <w14:ligatures w14:val="standardContextual"/>
              </w:rPr>
              <w:t>․ Ազատամուտ</w:t>
            </w:r>
          </w:p>
        </w:tc>
        <w:tc>
          <w:tcPr>
            <w:tcW w:w="942" w:type="dxa"/>
            <w:tcBorders>
              <w:top w:val="single" w:sz="4" w:space="0" w:color="auto"/>
              <w:left w:val="single" w:sz="4" w:space="0" w:color="auto"/>
              <w:bottom w:val="single" w:sz="4" w:space="0" w:color="auto"/>
              <w:right w:val="single" w:sz="4" w:space="0" w:color="auto"/>
            </w:tcBorders>
            <w:vAlign w:val="center"/>
          </w:tcPr>
          <w:p w14:paraId="719ACC10" w14:textId="1A634D1C" w:rsidR="00D57C07" w:rsidRPr="009F4D38" w:rsidRDefault="009B7557">
            <w:pPr>
              <w:spacing w:line="276" w:lineRule="auto"/>
              <w:jc w:val="center"/>
              <w:rPr>
                <w:rFonts w:ascii="Cambria Math" w:hAnsi="Cambria Math" w:cs="Calibri"/>
                <w:kern w:val="2"/>
                <w:sz w:val="16"/>
                <w:szCs w:val="16"/>
                <w:highlight w:val="yellow"/>
                <w:lang w:val="hy-AM"/>
                <w14:ligatures w14:val="standardContextual"/>
              </w:rPr>
            </w:pPr>
            <w:r>
              <w:rPr>
                <w:rFonts w:ascii="GHEA Grapalat" w:hAnsi="GHEA Grapalat" w:cs="Calibri"/>
                <w:kern w:val="2"/>
                <w:sz w:val="16"/>
                <w:szCs w:val="16"/>
                <w:lang w:val="hy-AM"/>
                <w14:ligatures w14:val="standardContextual"/>
              </w:rPr>
              <w:t>Իջևա</w:t>
            </w:r>
            <w:r w:rsidR="008456C7" w:rsidRPr="006A0FF5">
              <w:rPr>
                <w:rFonts w:ascii="GHEA Grapalat" w:hAnsi="GHEA Grapalat" w:cs="Calibri"/>
                <w:kern w:val="2"/>
                <w:sz w:val="16"/>
                <w:szCs w:val="16"/>
                <w:lang w:val="hy-AM"/>
                <w14:ligatures w14:val="standardContextual"/>
              </w:rPr>
              <w:t xml:space="preserve">ն համայնք </w:t>
            </w:r>
            <w:r w:rsidR="009F4D38">
              <w:rPr>
                <w:rFonts w:ascii="GHEA Grapalat" w:hAnsi="GHEA Grapalat" w:cs="Calibri"/>
                <w:kern w:val="2"/>
                <w:sz w:val="16"/>
                <w:szCs w:val="16"/>
                <w:lang w:val="hy-AM"/>
                <w14:ligatures w14:val="standardContextual"/>
              </w:rPr>
              <w:t>գ</w:t>
            </w:r>
            <w:r w:rsidR="009F4D38">
              <w:rPr>
                <w:rFonts w:ascii="Cambria Math" w:hAnsi="Cambria Math" w:cs="Calibri"/>
                <w:kern w:val="2"/>
                <w:sz w:val="16"/>
                <w:szCs w:val="16"/>
                <w:lang w:val="hy-AM"/>
                <w14:ligatures w14:val="standardContextual"/>
              </w:rPr>
              <w:t>․</w:t>
            </w:r>
            <w:r w:rsidR="002D28B0">
              <w:rPr>
                <w:rFonts w:ascii="Cambria Math" w:hAnsi="Cambria Math" w:cs="Calibri"/>
                <w:kern w:val="2"/>
                <w:sz w:val="16"/>
                <w:szCs w:val="16"/>
                <w:lang w:val="hy-AM"/>
                <w14:ligatures w14:val="standardContextual"/>
              </w:rPr>
              <w:t xml:space="preserve"> Ազատամուտ, 1-ին փողոց, </w:t>
            </w:r>
            <w:r w:rsidR="008C08AD">
              <w:rPr>
                <w:rFonts w:ascii="Cambria Math" w:hAnsi="Cambria Math" w:cs="Calibri"/>
                <w:kern w:val="2"/>
                <w:sz w:val="16"/>
                <w:szCs w:val="16"/>
                <w:lang w:val="hy-AM"/>
                <w14:ligatures w14:val="standardContextual"/>
              </w:rPr>
              <w:t>5</w:t>
            </w:r>
            <w:r w:rsidR="00B21D02">
              <w:rPr>
                <w:rFonts w:ascii="Cambria Math" w:hAnsi="Cambria Math" w:cs="Calibri"/>
                <w:kern w:val="2"/>
                <w:sz w:val="16"/>
                <w:szCs w:val="16"/>
                <w:lang w:val="hy-AM"/>
                <w14:ligatures w14:val="standardContextual"/>
              </w:rPr>
              <w:t xml:space="preserve">-րդ նրբանցք, </w:t>
            </w:r>
            <w:r w:rsidR="008C08AD">
              <w:rPr>
                <w:rFonts w:ascii="Cambria Math" w:hAnsi="Cambria Math" w:cs="Calibri"/>
                <w:kern w:val="2"/>
                <w:sz w:val="16"/>
                <w:szCs w:val="16"/>
                <w:lang w:val="hy-AM"/>
                <w14:ligatures w14:val="standardContextual"/>
              </w:rPr>
              <w:t>12</w:t>
            </w:r>
            <w:r w:rsidR="00FE7F09">
              <w:rPr>
                <w:rFonts w:ascii="Cambria Math" w:hAnsi="Cambria Math" w:cs="Calibri"/>
                <w:kern w:val="2"/>
                <w:sz w:val="16"/>
                <w:szCs w:val="16"/>
                <w:lang w:val="hy-AM"/>
                <w14:ligatures w14:val="standardContextual"/>
              </w:rPr>
              <w:t xml:space="preserve"> </w:t>
            </w:r>
            <w:r w:rsidR="00193BB8">
              <w:rPr>
                <w:rFonts w:ascii="Cambria Math" w:hAnsi="Cambria Math" w:cs="Calibri"/>
                <w:kern w:val="2"/>
                <w:sz w:val="16"/>
                <w:szCs w:val="16"/>
                <w:lang w:val="hy-AM"/>
                <w14:ligatures w14:val="standardContextual"/>
              </w:rPr>
              <w:t xml:space="preserve"> </w:t>
            </w:r>
            <w:r w:rsidR="002D28B0">
              <w:rPr>
                <w:rFonts w:ascii="Cambria Math" w:hAnsi="Cambria Math" w:cs="Calibri"/>
                <w:kern w:val="2"/>
                <w:sz w:val="16"/>
                <w:szCs w:val="16"/>
                <w:lang w:val="hy-AM"/>
                <w14:ligatures w14:val="standardContextual"/>
              </w:rPr>
              <w:t>հողամաս</w:t>
            </w:r>
          </w:p>
        </w:tc>
        <w:tc>
          <w:tcPr>
            <w:tcW w:w="1745" w:type="dxa"/>
            <w:tcBorders>
              <w:top w:val="single" w:sz="4" w:space="0" w:color="auto"/>
              <w:left w:val="single" w:sz="4" w:space="0" w:color="auto"/>
              <w:bottom w:val="single" w:sz="4" w:space="0" w:color="auto"/>
              <w:right w:val="single" w:sz="4" w:space="0" w:color="auto"/>
            </w:tcBorders>
            <w:vAlign w:val="center"/>
          </w:tcPr>
          <w:p w14:paraId="5A936D55" w14:textId="7DF26F67" w:rsidR="00D57C07" w:rsidRPr="008456C7" w:rsidRDefault="004454BD">
            <w:pPr>
              <w:spacing w:line="276" w:lineRule="auto"/>
              <w:jc w:val="center"/>
              <w:rPr>
                <w:rFonts w:ascii="Cambria Math" w:hAnsi="Cambria Math" w:cs="Calibri"/>
                <w:kern w:val="2"/>
                <w:sz w:val="16"/>
                <w:szCs w:val="16"/>
                <w:lang w:val="hy-AM"/>
                <w14:ligatures w14:val="standardContextual"/>
              </w:rPr>
            </w:pPr>
            <w:r>
              <w:rPr>
                <w:rFonts w:ascii="Cambria Math" w:hAnsi="Cambria Math" w:cs="Calibri"/>
                <w:kern w:val="2"/>
                <w:sz w:val="16"/>
                <w:szCs w:val="16"/>
                <w:lang w:val="hy-AM"/>
                <w14:ligatures w14:val="standardContextual"/>
              </w:rPr>
              <w:t>-</w:t>
            </w:r>
          </w:p>
        </w:tc>
        <w:tc>
          <w:tcPr>
            <w:tcW w:w="1175" w:type="dxa"/>
            <w:tcBorders>
              <w:top w:val="single" w:sz="4" w:space="0" w:color="auto"/>
              <w:left w:val="single" w:sz="4" w:space="0" w:color="auto"/>
              <w:bottom w:val="single" w:sz="4" w:space="0" w:color="auto"/>
              <w:right w:val="single" w:sz="4" w:space="0" w:color="auto"/>
            </w:tcBorders>
            <w:vAlign w:val="center"/>
          </w:tcPr>
          <w:p w14:paraId="64D648E4" w14:textId="428E1574" w:rsidR="00D57C07" w:rsidRPr="00402383" w:rsidRDefault="009F4D38">
            <w:pPr>
              <w:spacing w:line="276" w:lineRule="auto"/>
              <w:jc w:val="center"/>
              <w:rPr>
                <w:rFonts w:ascii="Cambria Math" w:hAnsi="Cambria Math" w:cs="Calibri"/>
                <w:kern w:val="2"/>
                <w:sz w:val="18"/>
                <w:szCs w:val="18"/>
                <w:lang w:val="en-US"/>
                <w14:textOutline w14:w="9525" w14:cap="rnd" w14:cmpd="sng" w14:algn="ctr">
                  <w14:solidFill>
                    <w14:schemeClr w14:val="bg1"/>
                  </w14:solidFill>
                  <w14:prstDash w14:val="solid"/>
                  <w14:bevel/>
                </w14:textOutline>
                <w14:ligatures w14:val="standardContextual"/>
              </w:rPr>
            </w:pPr>
            <w:r w:rsidRPr="00402383">
              <w:rPr>
                <w:rFonts w:ascii="Cambria Math" w:hAnsi="Cambria Math" w:cs="Calibri"/>
                <w:kern w:val="2"/>
                <w:sz w:val="18"/>
                <w:szCs w:val="18"/>
                <w:lang w:val="hy-AM"/>
                <w14:ligatures w14:val="standardContextual"/>
              </w:rPr>
              <w:t>0</w:t>
            </w:r>
            <w:r w:rsidR="002B3DDA" w:rsidRPr="00402383">
              <w:rPr>
                <w:rFonts w:ascii="Cambria Math" w:hAnsi="Cambria Math" w:cs="Calibri"/>
                <w:kern w:val="2"/>
                <w:sz w:val="18"/>
                <w:szCs w:val="18"/>
                <w:lang w:val="hy-AM"/>
                <w14:ligatures w14:val="standardContextual"/>
              </w:rPr>
              <w:t>․</w:t>
            </w:r>
            <w:r w:rsidR="00B21D02">
              <w:rPr>
                <w:rFonts w:ascii="Cambria Math" w:hAnsi="Cambria Math" w:cs="Calibri"/>
                <w:kern w:val="2"/>
                <w:sz w:val="18"/>
                <w:szCs w:val="18"/>
                <w:lang w:val="hy-AM"/>
                <w14:ligatures w14:val="standardContextual"/>
              </w:rPr>
              <w:t>04</w:t>
            </w:r>
            <w:r w:rsidR="00252EB3">
              <w:rPr>
                <w:rFonts w:ascii="Cambria Math" w:hAnsi="Cambria Math" w:cs="Calibri"/>
                <w:kern w:val="2"/>
                <w:sz w:val="18"/>
                <w:szCs w:val="18"/>
                <w:lang w:val="hy-AM"/>
                <w14:ligatures w14:val="standardContextual"/>
              </w:rPr>
              <w:t>987</w:t>
            </w:r>
          </w:p>
        </w:tc>
        <w:tc>
          <w:tcPr>
            <w:tcW w:w="1363" w:type="dxa"/>
            <w:tcBorders>
              <w:top w:val="single" w:sz="4" w:space="0" w:color="auto"/>
              <w:left w:val="single" w:sz="4" w:space="0" w:color="auto"/>
              <w:bottom w:val="single" w:sz="4" w:space="0" w:color="auto"/>
              <w:right w:val="single" w:sz="4" w:space="0" w:color="auto"/>
            </w:tcBorders>
            <w:vAlign w:val="center"/>
          </w:tcPr>
          <w:p w14:paraId="0BB74C11" w14:textId="43BCB681"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363" w:type="dxa"/>
            <w:tcBorders>
              <w:top w:val="single" w:sz="4" w:space="0" w:color="auto"/>
              <w:left w:val="single" w:sz="4" w:space="0" w:color="auto"/>
              <w:bottom w:val="single" w:sz="4" w:space="0" w:color="auto"/>
              <w:right w:val="single" w:sz="4" w:space="0" w:color="auto"/>
            </w:tcBorders>
            <w:vAlign w:val="center"/>
          </w:tcPr>
          <w:p w14:paraId="11EDD79C" w14:textId="68A2BCE1"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B21D02">
              <w:rPr>
                <w:rFonts w:ascii="GHEA Grapalat" w:hAnsi="GHEA Grapalat" w:cs="Calibri"/>
                <w:kern w:val="2"/>
                <w:sz w:val="16"/>
                <w:szCs w:val="16"/>
                <w:lang w:val="hy-AM"/>
                <w14:ligatures w14:val="standardContextual"/>
              </w:rPr>
              <w:t>0</w:t>
            </w:r>
            <w:r w:rsidR="002D28B0">
              <w:rPr>
                <w:rFonts w:ascii="GHEA Grapalat" w:hAnsi="GHEA Grapalat" w:cs="Calibri"/>
                <w:kern w:val="2"/>
                <w:sz w:val="16"/>
                <w:szCs w:val="16"/>
                <w:lang w:val="hy-AM"/>
                <w14:ligatures w14:val="standardContextual"/>
              </w:rPr>
              <w:t xml:space="preserve"> 000</w:t>
            </w:r>
          </w:p>
        </w:tc>
        <w:tc>
          <w:tcPr>
            <w:tcW w:w="1519" w:type="dxa"/>
            <w:tcBorders>
              <w:top w:val="single" w:sz="4" w:space="0" w:color="auto"/>
              <w:left w:val="single" w:sz="4" w:space="0" w:color="auto"/>
              <w:bottom w:val="single" w:sz="4" w:space="0" w:color="auto"/>
              <w:right w:val="single" w:sz="4" w:space="0" w:color="auto"/>
            </w:tcBorders>
          </w:tcPr>
          <w:p w14:paraId="04FE2A40"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26252062" w14:textId="77777777" w:rsidR="00C07CD7" w:rsidRDefault="00C07CD7" w:rsidP="00C07CD7">
            <w:pPr>
              <w:spacing w:line="276" w:lineRule="auto"/>
              <w:jc w:val="center"/>
              <w:rPr>
                <w:rFonts w:ascii="GHEA Grapalat" w:hAnsi="GHEA Grapalat" w:cs="Calibri"/>
                <w:kern w:val="2"/>
                <w:sz w:val="16"/>
                <w:szCs w:val="16"/>
                <w:lang w:val="hy-AM"/>
                <w14:ligatures w14:val="standardContextual"/>
              </w:rPr>
            </w:pPr>
          </w:p>
          <w:p w14:paraId="1F0575CA" w14:textId="77777777" w:rsidR="00252EB3" w:rsidRDefault="00252EB3" w:rsidP="00C874F6">
            <w:pPr>
              <w:spacing w:line="276" w:lineRule="auto"/>
              <w:rPr>
                <w:rFonts w:ascii="Sylfaen" w:hAnsi="Sylfaen"/>
                <w:color w:val="355C8C"/>
                <w:sz w:val="21"/>
                <w:szCs w:val="21"/>
                <w:shd w:val="clear" w:color="auto" w:fill="F9FAFB"/>
              </w:rPr>
            </w:pPr>
          </w:p>
          <w:p w14:paraId="6C752E52" w14:textId="382AF8FC" w:rsidR="00D57C07" w:rsidRPr="007869E6" w:rsidRDefault="008C08AD" w:rsidP="008C08AD">
            <w:pPr>
              <w:spacing w:line="276" w:lineRule="auto"/>
              <w:rPr>
                <w:rFonts w:ascii="Cambria Math" w:hAnsi="Cambria Math" w:cs="Calibri"/>
                <w:kern w:val="2"/>
                <w:sz w:val="16"/>
                <w:szCs w:val="16"/>
                <w:lang w:val="hy-AM"/>
                <w14:ligatures w14:val="standardContextual"/>
              </w:rPr>
            </w:pPr>
            <w:r>
              <w:rPr>
                <w:rFonts w:ascii="Sylfaen" w:hAnsi="Sylfaen"/>
                <w:color w:val="355C8C"/>
                <w:sz w:val="21"/>
                <w:szCs w:val="21"/>
                <w:shd w:val="clear" w:color="auto" w:fill="F9FAFB"/>
              </w:rPr>
              <w:t>394 970.40</w:t>
            </w:r>
          </w:p>
        </w:tc>
        <w:tc>
          <w:tcPr>
            <w:tcW w:w="1413" w:type="dxa"/>
            <w:tcBorders>
              <w:top w:val="single" w:sz="4" w:space="0" w:color="auto"/>
              <w:left w:val="single" w:sz="4" w:space="0" w:color="auto"/>
              <w:bottom w:val="single" w:sz="4" w:space="0" w:color="auto"/>
              <w:right w:val="single" w:sz="4" w:space="0" w:color="auto"/>
            </w:tcBorders>
            <w:vAlign w:val="center"/>
          </w:tcPr>
          <w:p w14:paraId="667EF7E6" w14:textId="0CA1627A" w:rsidR="00D57C07" w:rsidRPr="009F4D38" w:rsidRDefault="00252EB3">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62</w:t>
            </w:r>
            <w:r w:rsidR="00EF5E11">
              <w:rPr>
                <w:rFonts w:ascii="GHEA Grapalat" w:hAnsi="GHEA Grapalat" w:cs="Calibri"/>
                <w:kern w:val="2"/>
                <w:sz w:val="16"/>
                <w:szCs w:val="16"/>
                <w:lang w:val="hy-AM"/>
                <w14:ligatures w14:val="standardContextual"/>
              </w:rPr>
              <w:t>0</w:t>
            </w:r>
            <w:r w:rsidR="00926E29">
              <w:rPr>
                <w:rFonts w:ascii="GHEA Grapalat" w:hAnsi="GHEA Grapalat" w:cs="Calibri"/>
                <w:kern w:val="2"/>
                <w:sz w:val="16"/>
                <w:szCs w:val="16"/>
                <w:lang w:val="hy-AM"/>
                <w14:ligatures w14:val="standardContextual"/>
              </w:rPr>
              <w:t xml:space="preserve"> 000</w:t>
            </w:r>
          </w:p>
        </w:tc>
        <w:tc>
          <w:tcPr>
            <w:tcW w:w="1389" w:type="dxa"/>
            <w:tcBorders>
              <w:top w:val="single" w:sz="4" w:space="0" w:color="auto"/>
              <w:left w:val="single" w:sz="4" w:space="0" w:color="auto"/>
              <w:bottom w:val="single" w:sz="4" w:space="0" w:color="auto"/>
              <w:right w:val="single" w:sz="4" w:space="0" w:color="auto"/>
            </w:tcBorders>
            <w:vAlign w:val="center"/>
          </w:tcPr>
          <w:p w14:paraId="2FF912FD" w14:textId="427AAEBD" w:rsidR="00D57C07" w:rsidRPr="00E11197" w:rsidRDefault="004D0914">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2</w:t>
            </w:r>
            <w:r w:rsidR="00252EB3">
              <w:rPr>
                <w:rFonts w:ascii="GHEA Grapalat" w:hAnsi="GHEA Grapalat" w:cs="Calibri"/>
                <w:kern w:val="2"/>
                <w:sz w:val="16"/>
                <w:szCs w:val="16"/>
                <w:lang w:val="hy-AM"/>
                <w14:ligatures w14:val="standardContextual"/>
              </w:rPr>
              <w:t>48</w:t>
            </w:r>
            <w:r w:rsidR="00926E29">
              <w:rPr>
                <w:rFonts w:ascii="GHEA Grapalat" w:hAnsi="GHEA Grapalat" w:cs="Calibri"/>
                <w:kern w:val="2"/>
                <w:sz w:val="16"/>
                <w:szCs w:val="16"/>
                <w:lang w:val="hy-AM"/>
                <w14:ligatures w14:val="standardContextual"/>
              </w:rPr>
              <w:t xml:space="preserve"> 000</w:t>
            </w:r>
          </w:p>
        </w:tc>
        <w:tc>
          <w:tcPr>
            <w:tcW w:w="1307" w:type="dxa"/>
            <w:tcBorders>
              <w:top w:val="single" w:sz="4" w:space="0" w:color="auto"/>
              <w:left w:val="single" w:sz="4" w:space="0" w:color="auto"/>
              <w:bottom w:val="single" w:sz="4" w:space="0" w:color="auto"/>
              <w:right w:val="single" w:sz="4" w:space="0" w:color="auto"/>
            </w:tcBorders>
            <w:vAlign w:val="center"/>
          </w:tcPr>
          <w:p w14:paraId="015A44FD" w14:textId="778E64F8" w:rsidR="00D57C07" w:rsidRPr="007E2CBC" w:rsidRDefault="00926E29">
            <w:pPr>
              <w:spacing w:line="276" w:lineRule="auto"/>
              <w:jc w:val="center"/>
              <w:rPr>
                <w:rFonts w:ascii="GHEA Grapalat" w:hAnsi="GHEA Grapalat" w:cs="Calibri"/>
                <w:kern w:val="2"/>
                <w:sz w:val="16"/>
                <w:szCs w:val="16"/>
                <w:lang w:val="hy-AM"/>
                <w14:ligatures w14:val="standardContextual"/>
              </w:rPr>
            </w:pPr>
            <w:r>
              <w:rPr>
                <w:rFonts w:ascii="GHEA Grapalat" w:hAnsi="GHEA Grapalat" w:cs="Calibri"/>
                <w:kern w:val="2"/>
                <w:sz w:val="16"/>
                <w:szCs w:val="16"/>
                <w:lang w:val="hy-AM"/>
                <w14:ligatures w14:val="standardContextual"/>
              </w:rPr>
              <w:t>1</w:t>
            </w:r>
            <w:r w:rsidR="00252EB3">
              <w:rPr>
                <w:rFonts w:ascii="GHEA Grapalat" w:hAnsi="GHEA Grapalat" w:cs="Calibri"/>
                <w:kern w:val="2"/>
                <w:sz w:val="16"/>
                <w:szCs w:val="16"/>
                <w:lang w:val="hy-AM"/>
                <w14:ligatures w14:val="standardContextual"/>
              </w:rPr>
              <w:t>0</w:t>
            </w:r>
            <w:r w:rsidR="006A6ED9">
              <w:rPr>
                <w:rFonts w:ascii="GHEA Grapalat" w:hAnsi="GHEA Grapalat" w:cs="Calibri"/>
                <w:kern w:val="2"/>
                <w:sz w:val="16"/>
                <w:szCs w:val="16"/>
                <w:lang w:val="hy-AM"/>
                <w14:ligatures w14:val="standardContextual"/>
              </w:rPr>
              <w:t xml:space="preserve"> 000</w:t>
            </w:r>
          </w:p>
        </w:tc>
      </w:tr>
    </w:tbl>
    <w:p w14:paraId="6D33F36A" w14:textId="77777777" w:rsidR="00D57C07" w:rsidRDefault="00D57C07" w:rsidP="00D57C07">
      <w:pPr>
        <w:ind w:left="284" w:firstLine="283"/>
        <w:rPr>
          <w:rFonts w:ascii="GHEA Grapalat" w:hAnsi="GHEA Grapalat"/>
          <w:lang w:val="hy-AM"/>
        </w:rPr>
      </w:pPr>
    </w:p>
    <w:p w14:paraId="2636450A" w14:textId="6F9BF7B5" w:rsidR="002215DC" w:rsidRDefault="002215DC" w:rsidP="002215DC">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Աճուրդի կազմակերպչի անվանումը, գտնվելու վայրը՝ Տավուշի մարզի </w:t>
      </w:r>
      <w:r w:rsidR="00A72258">
        <w:rPr>
          <w:rFonts w:ascii="GHEA Grapalat" w:hAnsi="GHEA Grapalat"/>
          <w:b/>
          <w:bCs/>
          <w:i/>
          <w:iCs/>
          <w:sz w:val="20"/>
          <w:szCs w:val="20"/>
          <w:lang w:val="hy-AM"/>
        </w:rPr>
        <w:t>Իջևան</w:t>
      </w:r>
      <w:r>
        <w:rPr>
          <w:rFonts w:ascii="GHEA Grapalat" w:hAnsi="GHEA Grapalat"/>
          <w:b/>
          <w:bCs/>
          <w:i/>
          <w:iCs/>
          <w:sz w:val="20"/>
          <w:szCs w:val="20"/>
          <w:lang w:val="hy-AM"/>
        </w:rPr>
        <w:t>ի համայնքապետարան Տավուշի մարզ</w:t>
      </w:r>
      <w:r w:rsidR="00B50144">
        <w:rPr>
          <w:rFonts w:ascii="GHEA Grapalat" w:hAnsi="GHEA Grapalat"/>
          <w:b/>
          <w:bCs/>
          <w:i/>
          <w:iCs/>
          <w:sz w:val="20"/>
          <w:szCs w:val="20"/>
          <w:lang w:val="hy-AM"/>
        </w:rPr>
        <w:t>,</w:t>
      </w:r>
      <w:r>
        <w:rPr>
          <w:rFonts w:ascii="GHEA Grapalat" w:hAnsi="GHEA Grapalat"/>
          <w:b/>
          <w:bCs/>
          <w:i/>
          <w:iCs/>
          <w:sz w:val="20"/>
          <w:szCs w:val="20"/>
          <w:lang w:val="hy-AM"/>
        </w:rPr>
        <w:t xml:space="preserve"> համայնք </w:t>
      </w:r>
      <w:r w:rsidR="00A72258">
        <w:rPr>
          <w:rFonts w:ascii="GHEA Grapalat" w:hAnsi="GHEA Grapalat"/>
          <w:b/>
          <w:bCs/>
          <w:i/>
          <w:iCs/>
          <w:sz w:val="20"/>
          <w:szCs w:val="20"/>
          <w:lang w:val="hy-AM"/>
        </w:rPr>
        <w:t>Իջևան, Երևանյան 6։</w:t>
      </w:r>
    </w:p>
    <w:p w14:paraId="75558044" w14:textId="77777777" w:rsidR="002215DC" w:rsidRDefault="002215DC" w:rsidP="002215DC">
      <w:pPr>
        <w:ind w:left="284" w:firstLine="283"/>
        <w:jc w:val="both"/>
        <w:rPr>
          <w:rFonts w:ascii="GHEA Grapalat" w:hAnsi="GHEA Grapalat"/>
          <w:b/>
          <w:bCs/>
          <w:i/>
          <w:iCs/>
          <w:sz w:val="20"/>
          <w:szCs w:val="20"/>
          <w:lang w:val="hy-AM"/>
        </w:rPr>
      </w:pPr>
    </w:p>
    <w:p w14:paraId="228E4670"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Աճուրդի մասնակից կարող են հանդիսանալ ֆիզիկական և իրավաբանական անձինք, ինչպես նաև պետությունը (բացառությամբ օրենքով նախատեսված դեպքերի),</w:t>
      </w:r>
    </w:p>
    <w:p w14:paraId="4730EECF"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lastRenderedPageBreak/>
        <w:t>* Աճուրդի մասնակցության համար Էլեկտրոնային համակարգում (</w:t>
      </w:r>
      <w:hyperlink r:id="rId6" w:history="1">
        <w:r>
          <w:rPr>
            <w:rStyle w:val="Hyperlink"/>
            <w:rFonts w:ascii="GHEA Grapalat" w:eastAsiaTheme="majorEastAsia" w:hAnsi="GHEA Grapalat"/>
            <w:b/>
            <w:bCs/>
            <w:i/>
            <w:iCs/>
            <w:sz w:val="20"/>
            <w:szCs w:val="20"/>
            <w:lang w:val="hy-AM"/>
          </w:rPr>
          <w:t>https://www.e-auctions.am/</w:t>
        </w:r>
      </w:hyperlink>
      <w:r>
        <w:rPr>
          <w:rFonts w:ascii="GHEA Grapalat" w:hAnsi="GHEA Grapalat"/>
          <w:b/>
          <w:bCs/>
          <w:i/>
          <w:iCs/>
          <w:sz w:val="20"/>
          <w:szCs w:val="20"/>
          <w:lang w:val="hy-AM"/>
        </w:rPr>
        <w:t>) գրանցվելուց և մուտք գործելուծ հետո անհրաժեշտ է e-payments համակարգի միջոցով Հայաստանի Հանրապետության կառավարության 2023 թվականի սեպտեմբերի 28-ի N1667-Ն որոշմամբ սահմանված հավելվածի 18-րդ կետով սահմանված ժամկետի ավարտից առնվազն 5 րոպե առաջ վճարել նախավճար:</w:t>
      </w:r>
    </w:p>
    <w:p w14:paraId="3B4656E9" w14:textId="77777777" w:rsidR="00D57C07" w:rsidRDefault="00D57C07" w:rsidP="00D57C07">
      <w:pPr>
        <w:ind w:left="284" w:firstLine="283"/>
        <w:jc w:val="both"/>
        <w:rPr>
          <w:rFonts w:ascii="GHEA Grapalat" w:hAnsi="GHEA Grapalat"/>
          <w:b/>
          <w:bCs/>
          <w:i/>
          <w:iCs/>
          <w:sz w:val="20"/>
          <w:szCs w:val="20"/>
          <w:lang w:val="hy-AM"/>
        </w:rPr>
      </w:pPr>
      <w:r>
        <w:rPr>
          <w:rFonts w:ascii="GHEA Grapalat" w:hAnsi="GHEA Grapalat"/>
          <w:b/>
          <w:bCs/>
          <w:i/>
          <w:iCs/>
          <w:sz w:val="20"/>
          <w:szCs w:val="20"/>
          <w:lang w:val="hy-AM"/>
        </w:rPr>
        <w:t xml:space="preserve">* էլեկտրոնային աճուրդի ավարտի հաշվարկային ժամ սահմանվում է Հայաստանի Հանրապետության կառավարության 2023 թվականի սեպտեմբերի 28-ի N1667-Ն որոշմամբ սահմանված հավելվածի 20-րդ և 21-րդ կետերով:* </w:t>
      </w:r>
    </w:p>
    <w:p w14:paraId="14810F13" w14:textId="18A5147D" w:rsidR="00D57C07" w:rsidRDefault="00D57C07" w:rsidP="00D57C07">
      <w:pPr>
        <w:ind w:left="284" w:firstLine="283"/>
        <w:jc w:val="both"/>
        <w:rPr>
          <w:rFonts w:ascii="GHEA Grapalat" w:hAnsi="GHEA Grapalat"/>
          <w:sz w:val="20"/>
          <w:szCs w:val="20"/>
          <w:lang w:val="hy-AM"/>
        </w:rPr>
      </w:pPr>
      <w:bookmarkStart w:id="3" w:name="_Hlk204255994"/>
      <w:r>
        <w:rPr>
          <w:rFonts w:ascii="GHEA Grapalat" w:hAnsi="GHEA Grapalat"/>
          <w:b/>
          <w:bCs/>
          <w:i/>
          <w:iCs/>
          <w:sz w:val="20"/>
          <w:szCs w:val="20"/>
          <w:lang w:val="hy-AM"/>
        </w:rPr>
        <w:t xml:space="preserve">* Աճուրդի վերաբերյալ անհրաժեշտ և լրացուցիչ տեղեկատվություն ու տեխնիկական աջակցություն ստանալու համար Մասնակիցները կարող են զանգահարել </w:t>
      </w:r>
      <w:r w:rsidR="009E783A">
        <w:rPr>
          <w:rFonts w:ascii="GHEA Grapalat" w:hAnsi="GHEA Grapalat"/>
          <w:b/>
          <w:bCs/>
          <w:i/>
          <w:iCs/>
          <w:sz w:val="20"/>
          <w:szCs w:val="20"/>
          <w:lang w:val="hy-AM"/>
        </w:rPr>
        <w:t>093</w:t>
      </w:r>
      <w:r w:rsidR="00A72258">
        <w:rPr>
          <w:rFonts w:ascii="GHEA Grapalat" w:hAnsi="GHEA Grapalat"/>
          <w:b/>
          <w:bCs/>
          <w:i/>
          <w:iCs/>
          <w:sz w:val="20"/>
          <w:szCs w:val="20"/>
          <w:lang w:val="hy-AM"/>
        </w:rPr>
        <w:t>078960</w:t>
      </w:r>
      <w:r>
        <w:rPr>
          <w:rFonts w:ascii="GHEA Grapalat" w:hAnsi="GHEA Grapalat"/>
          <w:b/>
          <w:bCs/>
          <w:i/>
          <w:iCs/>
          <w:sz w:val="20"/>
          <w:szCs w:val="20"/>
          <w:lang w:val="hy-AM"/>
        </w:rPr>
        <w:t xml:space="preserve"> հեռախոսահամարներին կամ այցելել </w:t>
      </w:r>
      <w:r w:rsidR="009E783A">
        <w:rPr>
          <w:rFonts w:ascii="GHEA Grapalat" w:hAnsi="GHEA Grapalat"/>
          <w:b/>
          <w:bCs/>
          <w:i/>
          <w:iCs/>
          <w:sz w:val="20"/>
          <w:szCs w:val="20"/>
          <w:lang w:val="hy-AM"/>
        </w:rPr>
        <w:t xml:space="preserve">համայքն </w:t>
      </w:r>
      <w:r w:rsidR="00A72258">
        <w:rPr>
          <w:rFonts w:ascii="GHEA Grapalat" w:hAnsi="GHEA Grapalat"/>
          <w:b/>
          <w:bCs/>
          <w:i/>
          <w:iCs/>
          <w:sz w:val="20"/>
          <w:szCs w:val="20"/>
          <w:lang w:val="hy-AM"/>
        </w:rPr>
        <w:t>Իջևան</w:t>
      </w:r>
      <w:r w:rsidR="009E783A">
        <w:rPr>
          <w:rFonts w:ascii="GHEA Grapalat" w:hAnsi="GHEA Grapalat"/>
          <w:b/>
          <w:bCs/>
          <w:i/>
          <w:iCs/>
          <w:sz w:val="20"/>
          <w:szCs w:val="20"/>
          <w:lang w:val="hy-AM"/>
        </w:rPr>
        <w:t xml:space="preserve"> ք</w:t>
      </w:r>
      <w:r w:rsidR="009E783A">
        <w:rPr>
          <w:rFonts w:ascii="Cambria Math" w:hAnsi="Cambria Math"/>
          <w:b/>
          <w:bCs/>
          <w:i/>
          <w:iCs/>
          <w:sz w:val="20"/>
          <w:szCs w:val="20"/>
          <w:lang w:val="hy-AM"/>
        </w:rPr>
        <w:t>․</w:t>
      </w:r>
      <w:r w:rsidR="00A72258">
        <w:rPr>
          <w:rFonts w:ascii="Cambria Math" w:hAnsi="Cambria Math"/>
          <w:b/>
          <w:bCs/>
          <w:i/>
          <w:iCs/>
          <w:sz w:val="20"/>
          <w:szCs w:val="20"/>
          <w:lang w:val="hy-AM"/>
        </w:rPr>
        <w:t>Իջևան</w:t>
      </w:r>
      <w:r w:rsidR="009E783A">
        <w:rPr>
          <w:rFonts w:ascii="Cambria Math" w:hAnsi="Cambria Math"/>
          <w:b/>
          <w:bCs/>
          <w:i/>
          <w:iCs/>
          <w:sz w:val="20"/>
          <w:szCs w:val="20"/>
          <w:lang w:val="hy-AM"/>
        </w:rPr>
        <w:t xml:space="preserve">  Երևանյ</w:t>
      </w:r>
      <w:r w:rsidR="00A72258">
        <w:rPr>
          <w:rFonts w:ascii="Cambria Math" w:hAnsi="Cambria Math"/>
          <w:b/>
          <w:bCs/>
          <w:i/>
          <w:iCs/>
          <w:sz w:val="20"/>
          <w:szCs w:val="20"/>
          <w:lang w:val="hy-AM"/>
        </w:rPr>
        <w:t xml:space="preserve">ան </w:t>
      </w:r>
      <w:r w:rsidR="000C0125">
        <w:rPr>
          <w:rFonts w:ascii="Cambria Math" w:hAnsi="Cambria Math"/>
          <w:b/>
          <w:bCs/>
          <w:i/>
          <w:iCs/>
          <w:sz w:val="20"/>
          <w:szCs w:val="20"/>
          <w:lang w:val="hy-AM"/>
        </w:rPr>
        <w:t xml:space="preserve"> փողոց, </w:t>
      </w:r>
      <w:r w:rsidR="00A72258">
        <w:rPr>
          <w:rFonts w:ascii="Cambria Math" w:hAnsi="Cambria Math"/>
          <w:b/>
          <w:bCs/>
          <w:i/>
          <w:iCs/>
          <w:sz w:val="20"/>
          <w:szCs w:val="20"/>
          <w:lang w:val="hy-AM"/>
        </w:rPr>
        <w:t xml:space="preserve">6 հասցե, </w:t>
      </w:r>
      <w:r w:rsidR="000C0125">
        <w:rPr>
          <w:rFonts w:ascii="Cambria Math" w:hAnsi="Cambria Math"/>
          <w:b/>
          <w:bCs/>
          <w:i/>
          <w:iCs/>
          <w:sz w:val="20"/>
          <w:szCs w:val="20"/>
          <w:lang w:val="hy-AM"/>
        </w:rPr>
        <w:t xml:space="preserve"> </w:t>
      </w:r>
      <w:r w:rsidR="00A72258">
        <w:rPr>
          <w:rFonts w:ascii="Cambria Math" w:hAnsi="Cambria Math"/>
          <w:b/>
          <w:bCs/>
          <w:i/>
          <w:iCs/>
          <w:sz w:val="20"/>
          <w:szCs w:val="20"/>
          <w:lang w:val="hy-AM"/>
        </w:rPr>
        <w:t>ՔՀԳԲ բաժին</w:t>
      </w:r>
      <w:r>
        <w:rPr>
          <w:rFonts w:ascii="GHEA Grapalat" w:hAnsi="GHEA Grapalat"/>
          <w:b/>
          <w:bCs/>
          <w:i/>
          <w:iCs/>
          <w:sz w:val="20"/>
          <w:szCs w:val="20"/>
          <w:lang w:val="hy-AM"/>
        </w:rPr>
        <w:t>։</w:t>
      </w:r>
    </w:p>
    <w:p w14:paraId="362C0AFE" w14:textId="77777777" w:rsidR="00D57C07" w:rsidRDefault="00D57C07" w:rsidP="00D57C07">
      <w:pPr>
        <w:ind w:left="284" w:firstLine="283"/>
        <w:jc w:val="both"/>
        <w:rPr>
          <w:rFonts w:ascii="GHEA Grapalat" w:hAnsi="GHEA Grapalat"/>
          <w:sz w:val="20"/>
          <w:szCs w:val="20"/>
          <w:lang w:val="hy-AM"/>
        </w:rPr>
      </w:pPr>
      <w:r>
        <w:rPr>
          <w:rFonts w:ascii="GHEA Grapalat" w:hAnsi="GHEA Grapalat"/>
          <w:b/>
          <w:bCs/>
          <w:i/>
          <w:iCs/>
          <w:sz w:val="20"/>
          <w:szCs w:val="20"/>
          <w:lang w:val="hy-AM"/>
        </w:rPr>
        <w:t xml:space="preserve">Աճուրդի մասնակցության հայտերի ներկայացնելը և պայմանները՝ </w:t>
      </w:r>
    </w:p>
    <w:p w14:paraId="52AE89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-Աճուրդին կարող են մասնակցել այն անձինք, ովքեր վաճառվող լոտի նկատմամբ կարող են ունենալ սեփականության իրավունք,</w:t>
      </w:r>
    </w:p>
    <w:p w14:paraId="0CEBCA17" w14:textId="2D1DBBF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-Էլեկտրոնային համակարգում մասնակիցների գրանցումն իրականացվում է առցանց եղանակով, գրանցումն իրականցվում է Հայաստանի Հանրապետության կառավարության 2023 թվականի սեպտեմբերի 28-ի N</w:t>
      </w:r>
      <w:r w:rsidR="0068201D">
        <w:rPr>
          <w:rFonts w:ascii="GHEA Grapalat" w:hAnsi="GHEA Grapalat"/>
          <w:i/>
          <w:iCs/>
          <w:color w:val="000000" w:themeColor="text1"/>
          <w:sz w:val="20"/>
          <w:szCs w:val="20"/>
          <w:lang w:val="hy-AM"/>
        </w:rPr>
        <w:t xml:space="preserve"> </w:t>
      </w:r>
      <w:r>
        <w:rPr>
          <w:rFonts w:ascii="GHEA Grapalat" w:hAnsi="GHEA Grapalat"/>
          <w:i/>
          <w:iCs/>
          <w:color w:val="000000" w:themeColor="text1"/>
          <w:sz w:val="20"/>
          <w:szCs w:val="20"/>
          <w:lang w:val="hy-AM"/>
        </w:rPr>
        <w:t xml:space="preserve">1667-Ն որոշմամբ սահմանված հավելվածի 16-րդ կետով սահմանված կարգով: </w:t>
      </w:r>
    </w:p>
    <w:bookmarkEnd w:id="3"/>
    <w:p w14:paraId="4CB48FE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Աճուրդի անցկացման և աճուրդում հաղթողին որոշելու կարգը՝</w:t>
      </w:r>
    </w:p>
    <w:p w14:paraId="46023A15"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Էլեկտրոնային աճուրդի ավարտին նախորդող վերջին րոպեի ընթացքում յուրաքանչյուր նոր գնային առաջարկի դեպքում աճուրդը շարունակվում է ևս 1 րոպե՝ հաշված առաջարկի ստացման պահից: Աճուրդի ընթացքում յուրաքանչյուր մասնակից իրավունք ունի ներկայացնելու նոր գնային առաջարկ, որը պետք է գերազանցի մասնակիցների կատարած նախորդ գնային առաջարկը՝ առնվազն նվազագույն հավելման չափով: Ընդ որում, մեկից ավելի լոտերը կարող են սկսվել միաժամանակ, սակայն յուրաքանչյուր հաջորդ լոտ կարող է ավարտվել նախորդ լոտի ավարտից առնվազն 1 րոպե հետո։</w:t>
      </w:r>
    </w:p>
    <w:p w14:paraId="5E7B204D" w14:textId="77777777"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է ճանաչվում ամենաբարձր գնային հայտ ներկայացրած մասնակիցը: Հաղթողը որոշվում է համակարգի միջոցով: Կազմակերպիչն էլեկտրոնային աճուրդի կայացման օրը հաղթող մասնակցի վերաբերյալ կազմում է սույն կարգով սահմանված ձևին համապատասխան արձանագրություն և առցանց եղանակով ուղարկում է հաղթող մասնակցին այն ստորագրելու և անհրաժեշտ փաստաթղթերը ներկայացնելու համար։</w:t>
      </w:r>
    </w:p>
    <w:p w14:paraId="349320A9" w14:textId="68C05761"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i/>
          <w:iCs/>
          <w:color w:val="000000" w:themeColor="text1"/>
          <w:sz w:val="20"/>
          <w:szCs w:val="20"/>
          <w:lang w:val="hy-AM"/>
        </w:rPr>
        <w:t xml:space="preserve">- </w:t>
      </w:r>
      <w:r>
        <w:rPr>
          <w:rFonts w:ascii="GHEA Grapalat" w:hAnsi="GHEA Grapalat"/>
          <w:b/>
          <w:bCs/>
          <w:i/>
          <w:iCs/>
          <w:color w:val="000000" w:themeColor="text1"/>
          <w:sz w:val="20"/>
          <w:szCs w:val="20"/>
          <w:lang w:val="hy-AM"/>
        </w:rPr>
        <w:t>Էլեկտրոնային աճուրդի հաղթող մասնակիցն ստորագրված արձանագրությունն ու Հայաստանի Հանրապետության կառավարության 2023 թվականի սեպտեմբերի 28-ի N</w:t>
      </w:r>
      <w:r w:rsidR="0068201D">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1667-Ն որոշմամբ սահմանված հավելվածի  22-րդ կետում նշված փաստաթղթերը, աճուրդի կայացման օրվանից մինչև հաջորդ աշխատանքային օրվա ավարտը, առցանց եղանակով փոխանցում է կազմակերպչին:</w:t>
      </w:r>
    </w:p>
    <w:p w14:paraId="0B58C273" w14:textId="100D8C8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Էլեկտրոնային աճուրդի հաղթող մասնակիցը պարտավոր է արձանագրությունն ստորագրելուց հետո երեք աշխատանքային օրվա ընթացքում փոխանցել լոտի գինն ամբողջությամբ՝ հաշվանցելով նախավճարը՝ </w:t>
      </w:r>
      <w:r w:rsidR="00CA2191">
        <w:rPr>
          <w:rFonts w:ascii="GHEA Grapalat" w:hAnsi="GHEA Grapalat"/>
          <w:b/>
          <w:bCs/>
          <w:i/>
          <w:iCs/>
          <w:color w:val="000000" w:themeColor="text1"/>
          <w:sz w:val="20"/>
          <w:szCs w:val="20"/>
          <w:lang w:val="hy-AM"/>
        </w:rPr>
        <w:t>900375121390</w:t>
      </w:r>
      <w:r>
        <w:rPr>
          <w:rFonts w:ascii="GHEA Grapalat" w:hAnsi="GHEA Grapalat"/>
          <w:b/>
          <w:bCs/>
          <w:i/>
          <w:iCs/>
          <w:color w:val="000000" w:themeColor="text1"/>
          <w:sz w:val="20"/>
          <w:szCs w:val="20"/>
          <w:lang w:val="hy-AM"/>
        </w:rPr>
        <w:t xml:space="preserve"> հաշվեհամարին։ </w:t>
      </w:r>
      <w:r>
        <w:rPr>
          <w:rFonts w:ascii="GHEA Grapalat" w:hAnsi="GHEA Grapalat"/>
          <w:b/>
          <w:bCs/>
          <w:i/>
          <w:iCs/>
          <w:color w:val="000000" w:themeColor="text1"/>
          <w:sz w:val="20"/>
          <w:szCs w:val="20"/>
          <w:lang w:val="hy-AM"/>
        </w:rPr>
        <w:br/>
      </w:r>
    </w:p>
    <w:p w14:paraId="67285B1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Աճուրդի Կազմակերպիչը նախավճարը, աճուրդը կայանալուց կամ չկայացած հայտարարվելու պահից 3 աշխատանքային օրվա ընթացքում, վերադարձնում է աճուրդում չհաղթած մասնակիցներին՝ մասնակցության հայտում նշված հաշվետիրոջ հաշվեհամարին։</w:t>
      </w:r>
    </w:p>
    <w:p w14:paraId="123B6CB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Համակարգի տեխնիկական անսարքության (ձախողման) դեպքում էլեկտրոնային աճուրդների անցկացումը կարող է կասեցվել մինչև տեխնիկական անսարքությունների վերացումը, որոնց մասին աճուրդի կազմակերպիչը տեղեկացնում է տվյալ լոտի աճուրդի մասնակիցներին՝ էլեկտրոնային փոստի կամ հեռախոսային հաղորդագրության միջոցով։ Յուրաքանչյուր տեխնիկական անսարքության դեպքում կազմվում է տեղեկանք անսարքության պատճառների մասին և այն տեղադրվում է էլեկտրոնային </w:t>
      </w:r>
      <w:r>
        <w:rPr>
          <w:rFonts w:ascii="GHEA Grapalat" w:hAnsi="GHEA Grapalat"/>
          <w:b/>
          <w:bCs/>
          <w:i/>
          <w:iCs/>
          <w:color w:val="000000" w:themeColor="text1"/>
          <w:sz w:val="20"/>
          <w:szCs w:val="20"/>
          <w:lang w:val="hy-AM"/>
        </w:rPr>
        <w:lastRenderedPageBreak/>
        <w:t>մատյանում։ Տեղեկանքին կից ներկայացվում է համակարգն սպասարկող անձի եզրակացությունը։ Տեխնիկական անսարքությունները վերացնելուց հետո էլեկտրոնային աճուրդը շարունակվում է սույն հրապարակային ծանուցմամբ նախատեսված պայմաններով։</w:t>
      </w:r>
    </w:p>
    <w:p w14:paraId="0CC70094" w14:textId="0BE8734D" w:rsidR="00D57C07" w:rsidRPr="00C90D86"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 xml:space="preserve">  * Համաձայն ՀՀ կառավարության 2023 թվականի սեպտեմբերի 28-ի N</w:t>
      </w:r>
      <w:r w:rsidR="0016536C">
        <w:rPr>
          <w:rFonts w:ascii="GHEA Grapalat" w:hAnsi="GHEA Grapalat"/>
          <w:b/>
          <w:bCs/>
          <w:i/>
          <w:iCs/>
          <w:color w:val="000000" w:themeColor="text1"/>
          <w:sz w:val="20"/>
          <w:szCs w:val="20"/>
          <w:lang w:val="hy-AM"/>
        </w:rPr>
        <w:t xml:space="preserve"> </w:t>
      </w:r>
      <w:r>
        <w:rPr>
          <w:rFonts w:ascii="GHEA Grapalat" w:hAnsi="GHEA Grapalat"/>
          <w:b/>
          <w:bCs/>
          <w:i/>
          <w:iCs/>
          <w:color w:val="000000" w:themeColor="text1"/>
          <w:sz w:val="20"/>
          <w:szCs w:val="20"/>
          <w:lang w:val="hy-AM"/>
        </w:rPr>
        <w:t xml:space="preserve">1667-Ն որոշման  </w:t>
      </w:r>
      <w:r w:rsidR="009E783A">
        <w:rPr>
          <w:rFonts w:ascii="GHEA Grapalat" w:hAnsi="GHEA Grapalat"/>
          <w:b/>
          <w:bCs/>
          <w:i/>
          <w:iCs/>
          <w:color w:val="000000" w:themeColor="text1"/>
          <w:sz w:val="20"/>
          <w:szCs w:val="20"/>
          <w:lang w:val="hy-AM"/>
        </w:rPr>
        <w:t xml:space="preserve">և ՀՀ Տավուշի մարզի </w:t>
      </w:r>
      <w:r w:rsidR="00A72258">
        <w:rPr>
          <w:rFonts w:ascii="GHEA Grapalat" w:hAnsi="GHEA Grapalat"/>
          <w:b/>
          <w:bCs/>
          <w:i/>
          <w:iCs/>
          <w:color w:val="000000" w:themeColor="text1"/>
          <w:sz w:val="20"/>
          <w:szCs w:val="20"/>
          <w:lang w:val="hy-AM"/>
        </w:rPr>
        <w:t>Իջևան</w:t>
      </w:r>
      <w:r w:rsidR="009E783A">
        <w:rPr>
          <w:rFonts w:ascii="GHEA Grapalat" w:hAnsi="GHEA Grapalat"/>
          <w:b/>
          <w:bCs/>
          <w:i/>
          <w:iCs/>
          <w:color w:val="000000" w:themeColor="text1"/>
          <w:sz w:val="20"/>
          <w:szCs w:val="20"/>
          <w:lang w:val="hy-AM"/>
        </w:rPr>
        <w:t xml:space="preserve"> համայնքի ղեկավարի 2026 թվականի </w:t>
      </w:r>
      <w:r w:rsidR="00B50144">
        <w:rPr>
          <w:rFonts w:ascii="GHEA Grapalat" w:hAnsi="GHEA Grapalat"/>
          <w:b/>
          <w:bCs/>
          <w:i/>
          <w:iCs/>
          <w:sz w:val="20"/>
          <w:szCs w:val="20"/>
          <w:lang w:val="hy-AM"/>
        </w:rPr>
        <w:t>սեպտեմբերի</w:t>
      </w:r>
      <w:r w:rsidR="00C76C92" w:rsidRPr="00C76C92">
        <w:rPr>
          <w:rFonts w:ascii="GHEA Grapalat" w:hAnsi="GHEA Grapalat"/>
          <w:b/>
          <w:bCs/>
          <w:i/>
          <w:iCs/>
          <w:sz w:val="20"/>
          <w:szCs w:val="20"/>
          <w:lang w:val="hy-AM"/>
        </w:rPr>
        <w:t xml:space="preserve">  </w:t>
      </w:r>
      <w:r w:rsidR="00B50144">
        <w:rPr>
          <w:rFonts w:ascii="GHEA Grapalat" w:hAnsi="GHEA Grapalat"/>
          <w:b/>
          <w:bCs/>
          <w:i/>
          <w:iCs/>
          <w:sz w:val="20"/>
          <w:szCs w:val="20"/>
          <w:lang w:val="hy-AM"/>
        </w:rPr>
        <w:t>03</w:t>
      </w:r>
      <w:r w:rsidR="00C76C92" w:rsidRPr="00C76C92">
        <w:rPr>
          <w:rFonts w:ascii="GHEA Grapalat" w:hAnsi="GHEA Grapalat"/>
          <w:b/>
          <w:bCs/>
          <w:i/>
          <w:iCs/>
          <w:sz w:val="20"/>
          <w:szCs w:val="20"/>
          <w:lang w:val="hy-AM"/>
        </w:rPr>
        <w:t xml:space="preserve">-ի թիվ </w:t>
      </w:r>
      <w:r w:rsidR="00B50144">
        <w:rPr>
          <w:rFonts w:ascii="GHEA Grapalat" w:hAnsi="GHEA Grapalat"/>
          <w:b/>
          <w:bCs/>
          <w:i/>
          <w:iCs/>
          <w:sz w:val="20"/>
          <w:szCs w:val="20"/>
          <w:lang w:val="hy-AM"/>
        </w:rPr>
        <w:t>230</w:t>
      </w:r>
      <w:r w:rsidR="00C76C92" w:rsidRPr="00C76C92">
        <w:rPr>
          <w:rFonts w:ascii="GHEA Grapalat" w:hAnsi="GHEA Grapalat"/>
          <w:b/>
          <w:bCs/>
          <w:i/>
          <w:iCs/>
          <w:sz w:val="20"/>
          <w:szCs w:val="20"/>
          <w:lang w:val="hy-AM"/>
        </w:rPr>
        <w:t xml:space="preserve">  կարգադրության.</w:t>
      </w:r>
    </w:p>
    <w:p w14:paraId="496DD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 Աճուրդը կանցկացվի Էլեկտրոնային (գնի ավելացման) եղանակով։</w:t>
      </w:r>
    </w:p>
    <w:p w14:paraId="168C630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Աճուրդում հաղթող ճանաչված անձն արձանագրությունը ստորագրելու օրվանից 3 օրվա ընթացքում պարտավոր է վճարել լոտի (լոտերի) գինը։</w:t>
      </w:r>
    </w:p>
    <w:p w14:paraId="22BFBCDD" w14:textId="7D7331B4" w:rsidR="00D57C07" w:rsidRDefault="00D57C07" w:rsidP="00D57C07">
      <w:pPr>
        <w:ind w:left="284" w:firstLine="283"/>
        <w:jc w:val="both"/>
        <w:rPr>
          <w:rFonts w:ascii="GHEA Grapalat" w:hAnsi="GHEA Grapalat"/>
          <w:i/>
          <w:iCs/>
          <w:color w:val="000000" w:themeColor="text1"/>
          <w:sz w:val="20"/>
          <w:szCs w:val="20"/>
          <w:lang w:val="hy-AM"/>
        </w:rPr>
      </w:pPr>
      <w:r>
        <w:rPr>
          <w:rFonts w:ascii="GHEA Grapalat" w:hAnsi="GHEA Grapalat"/>
          <w:i/>
          <w:iCs/>
          <w:color w:val="000000" w:themeColor="text1"/>
          <w:sz w:val="20"/>
          <w:szCs w:val="20"/>
          <w:lang w:val="hy-AM"/>
        </w:rPr>
        <w:t xml:space="preserve">   - Էլեկտրոնային աճուրդի հաղթող մասնակիցը պարտավոր է արձանագրությունն ստորագրելուց հետո երեք աշխատանքային օրվա ընթացքում փոխանցել Գույքի արժեքի որոշման համար նախատեսված գումարը փոխանցել </w:t>
      </w:r>
      <w:r w:rsidR="009E783A" w:rsidRPr="009E783A">
        <w:rPr>
          <w:rFonts w:ascii="GHEA Grapalat" w:hAnsi="GHEA Grapalat"/>
          <w:b/>
          <w:bCs/>
          <w:i/>
          <w:iCs/>
          <w:color w:val="000000" w:themeColor="text1"/>
          <w:sz w:val="20"/>
          <w:szCs w:val="20"/>
          <w:lang w:val="hy-AM"/>
        </w:rPr>
        <w:t>9003</w:t>
      </w:r>
      <w:r w:rsidR="00CA2191">
        <w:rPr>
          <w:rFonts w:ascii="GHEA Grapalat" w:hAnsi="GHEA Grapalat"/>
          <w:b/>
          <w:bCs/>
          <w:i/>
          <w:iCs/>
          <w:color w:val="000000" w:themeColor="text1"/>
          <w:sz w:val="20"/>
          <w:szCs w:val="20"/>
          <w:lang w:val="hy-AM"/>
        </w:rPr>
        <w:t>75121390</w:t>
      </w:r>
      <w:r w:rsidR="009E783A">
        <w:rPr>
          <w:rFonts w:ascii="GHEA Grapalat" w:hAnsi="GHEA Grapalat"/>
          <w:b/>
          <w:bCs/>
          <w:i/>
          <w:iCs/>
          <w:color w:val="000000" w:themeColor="text1"/>
          <w:sz w:val="20"/>
          <w:szCs w:val="20"/>
          <w:lang w:val="hy-AM"/>
        </w:rPr>
        <w:t xml:space="preserve"> </w:t>
      </w:r>
      <w:r>
        <w:rPr>
          <w:rFonts w:ascii="GHEA Grapalat" w:hAnsi="GHEA Grapalat"/>
          <w:i/>
          <w:iCs/>
          <w:color w:val="000000" w:themeColor="text1"/>
          <w:sz w:val="20"/>
          <w:szCs w:val="20"/>
          <w:lang w:val="hy-AM"/>
        </w:rPr>
        <w:t>հաշվեհամարին՝ պարտադիր նշելով օտարվող գույքի հասցեի (նշելով գույքի հասցեն) որոշման արժեքի ծառայության  համար։</w:t>
      </w:r>
    </w:p>
    <w:p w14:paraId="30BD426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Աճուրդի հաղթողի կողմից առաջարկված գնի, ինչպես նաև գույքի արժեքի որոշման համար նախատեսված գումարի արժեքի (ներառյալ՝ ավելացված արժեքի հարկը) վճարումից հետո Հայաստանի Հանրապետության օրենսդրության համաձայն գնորդի հետ կկնքվի օտարման պայմանագիր՝ նախատեսելով, որ գնորդը պարտավորվում է իր միջոցների հաշվին վճարել պայմանագրի նոտարական վավերացման և գույքային իրավունքների պետական գրանցման համար օրենքով սահմանված գումարներն ու տուրքերը:</w:t>
      </w:r>
    </w:p>
    <w:p w14:paraId="67A93445"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 xml:space="preserve">  - Աճուրդի հաղթողի կողմից սահմանված ժամկետում վճարումները չկատարելու դեպքում մուծված նախավճարը չի վերադարձվում, աճուրդը համարվում է չկայացած և լոտ (եր)-ը վաճառելու նպատակով կազմակերպվում է նոր աճուրդ՝ նույն պայմաններով։</w:t>
      </w:r>
    </w:p>
    <w:p w14:paraId="61472683" w14:textId="77777777" w:rsidR="00D57C07" w:rsidRDefault="00D57C07" w:rsidP="00D57C07">
      <w:pPr>
        <w:ind w:left="567"/>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br/>
        <w:t>* Ծանուցում</w:t>
      </w:r>
      <w:r>
        <w:rPr>
          <w:rFonts w:ascii="Cambria Math" w:hAnsi="Cambria Math" w:cs="Cambria Math"/>
          <w:b/>
          <w:bCs/>
          <w:i/>
          <w:iCs/>
          <w:color w:val="000000" w:themeColor="text1"/>
          <w:sz w:val="20"/>
          <w:szCs w:val="20"/>
          <w:lang w:val="hy-AM"/>
        </w:rPr>
        <w:t>․</w:t>
      </w:r>
      <w:r>
        <w:rPr>
          <w:rFonts w:ascii="GHEA Grapalat" w:hAnsi="GHEA Grapalat"/>
          <w:b/>
          <w:bCs/>
          <w:i/>
          <w:iCs/>
          <w:color w:val="000000" w:themeColor="text1"/>
          <w:sz w:val="20"/>
          <w:szCs w:val="20"/>
          <w:lang w:val="hy-AM"/>
        </w:rPr>
        <w:t xml:space="preserve"> </w:t>
      </w:r>
    </w:p>
    <w:p w14:paraId="019D5B9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Հրապարակային սակարկությունների մասին օրենքի 9-րդ հոդված</w:t>
      </w:r>
      <w:r>
        <w:rPr>
          <w:rFonts w:ascii="Cambria Math" w:hAnsi="Cambria Math" w:cs="Cambria Math"/>
          <w:b/>
          <w:bCs/>
          <w:i/>
          <w:iCs/>
          <w:color w:val="000000" w:themeColor="text1"/>
          <w:sz w:val="20"/>
          <w:szCs w:val="20"/>
          <w:lang w:val="hy-AM"/>
        </w:rPr>
        <w:t>․</w:t>
      </w:r>
    </w:p>
    <w:p w14:paraId="0CCE7357"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Այն պայմանները և տեղեկությունները, որոնք նշվել են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ենթակա չեն փոփոխման, բացառությամբ այն դեպքերի, երբ փոփոխություններ են տեղի ունեցել աճուրդով վաճառվելիք լոտի նկատմամբ սահմանափակումների մասով կամ փոփոխություններ են տեղի ունեցել` կապված լոտի ֆիզիկական վիճակի հետ, կամ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նախատեսվել է փոփոխությունների հնարավորությունը:</w:t>
      </w:r>
    </w:p>
    <w:p w14:paraId="672B83C8"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Սույն մասով նախատեսված դեպքում աճուրդի կազմակերպիչը պարտավոր է մինչև նախորդող երեք օրը կատարել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փոփոխություններ և լրացումներ (այսուհետ`</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 այն ձևով, ինչպես կատարվել էր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ծանուցումը:</w:t>
      </w:r>
    </w:p>
    <w:p w14:paraId="0B6B775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Եթե</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փոփոխությունը չի կատարվել սույն հոդվածի 1-ին մասով նախատեսված դեպքերում և կարգով, ապա աճուրդի կազմակերպիչը կրում է մասնակիցների կրած իրական վնասների ռիսկը:</w:t>
      </w:r>
    </w:p>
    <w:p w14:paraId="34CD56E9"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3.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ծանուցում կատարելուց հետո թույլատրվում է</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փոփոխությամբ կատարել ցանկացած լրացում, եթե դրանով չեն փոփոխվում աճուրդի մասին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հրապարակային</w:t>
      </w:r>
      <w:r>
        <w:rPr>
          <w:rFonts w:ascii="Calibri" w:hAnsi="Calibri" w:cs="Calibri"/>
          <w:i/>
          <w:iCs/>
          <w:color w:val="000000" w:themeColor="text1"/>
          <w:sz w:val="20"/>
          <w:szCs w:val="20"/>
          <w:lang w:val="hy-AM"/>
        </w:rPr>
        <w:t> </w:t>
      </w:r>
      <w:r>
        <w:rPr>
          <w:rFonts w:ascii="GHEA Grapalat" w:hAnsi="GHEA Grapalat"/>
          <w:i/>
          <w:iCs/>
          <w:color w:val="000000" w:themeColor="text1"/>
          <w:sz w:val="20"/>
          <w:szCs w:val="20"/>
          <w:lang w:val="hy-AM"/>
        </w:rPr>
        <w:t>ծանուցման մեջ նշված էական պայմանները:</w:t>
      </w:r>
    </w:p>
    <w:p w14:paraId="448C057B"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b/>
          <w:bCs/>
          <w:i/>
          <w:iCs/>
          <w:color w:val="000000" w:themeColor="text1"/>
          <w:sz w:val="20"/>
          <w:szCs w:val="20"/>
          <w:lang w:val="hy-AM"/>
        </w:rPr>
        <w:t>Քրեական օրենսգրքի 283 հոդված</w:t>
      </w:r>
      <w:r>
        <w:rPr>
          <w:rFonts w:ascii="Cambria Math" w:hAnsi="Cambria Math" w:cs="Cambria Math"/>
          <w:b/>
          <w:bCs/>
          <w:i/>
          <w:iCs/>
          <w:color w:val="000000" w:themeColor="text1"/>
          <w:sz w:val="20"/>
          <w:szCs w:val="20"/>
          <w:lang w:val="hy-AM"/>
        </w:rPr>
        <w:t>․</w:t>
      </w:r>
    </w:p>
    <w:p w14:paraId="4ABB1B8C"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Հրապարակային սակարկությունների կամ գնումների անցկացման կարգը խախտելով կամ մեկ այլ անձի հետ անօրինական համաձայնության գալով հրապարակային սակարկության կամ գնումների հաղթող դառնալով, խաբեությամբ կամ ապօրինի այլ եղանակով գույքի սեփականատիրոջը, սակարկություններ, գնումներ կազմակերպողին, գնորդին, այլ տնտեսավարող սուբյեկտի, անձի կամ կազմակերպության իրավունքներին, ազատություններին կամ օրինական շահերին կամ հասարակության կամ պետության օրինական շահերին խոշոր չափերի գույքային վնաս պատճառելը՝</w:t>
      </w:r>
    </w:p>
    <w:p w14:paraId="071C97DD"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lastRenderedPageBreak/>
        <w:t>պատժվում է տուգանքով՝ տասնապատիկից երեսնապատիկի չափով, կամ հանրային աշխատանքներով՝ հարյուրից երկու հարյուր ժամ տևողությամբ, կամ որոշակի պաշտոններ զբաղեցնելու կամ որոշակի գործունեությամբ զբաղվելու իրավունքից զրկելով՝ երկուսից հինգ տարի ժամկետով, կամ ազատության սահմանափակմամբ` առավելագույնը երեք տարի ժամկետով, կամ կարճաժամկետ ազատազրկմամբ` առավելագույնը երկու ամիս ժամկետով, կամ ազատազրկմամբ` առավելագույնը երեք տարի ժամկետով:</w:t>
      </w:r>
    </w:p>
    <w:p w14:paraId="6EFAB021"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Սույն հոդվածի 1-ին մասով նախատեսված արարքը, որը՝</w:t>
      </w:r>
    </w:p>
    <w:p w14:paraId="2243E0B2"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1) կատարվել է իշխանական կամ ծառայողական լիազորությունները կամ դրանցով պայմանավորված ազդեցությունն օգտագործելով կամ</w:t>
      </w:r>
    </w:p>
    <w:p w14:paraId="210FC623" w14:textId="77777777" w:rsidR="00D57C07" w:rsidRDefault="00D57C07" w:rsidP="00D57C07">
      <w:pPr>
        <w:ind w:left="284" w:firstLine="283"/>
        <w:jc w:val="both"/>
        <w:rPr>
          <w:rFonts w:ascii="GHEA Grapalat" w:hAnsi="GHEA Grapalat"/>
          <w:color w:val="000000" w:themeColor="text1"/>
          <w:sz w:val="20"/>
          <w:szCs w:val="20"/>
          <w:lang w:val="hy-AM"/>
        </w:rPr>
      </w:pPr>
      <w:r>
        <w:rPr>
          <w:rFonts w:ascii="GHEA Grapalat" w:hAnsi="GHEA Grapalat"/>
          <w:i/>
          <w:iCs/>
          <w:color w:val="000000" w:themeColor="text1"/>
          <w:sz w:val="20"/>
          <w:szCs w:val="20"/>
          <w:lang w:val="hy-AM"/>
        </w:rPr>
        <w:t>2) առանձնապես խոշոր չափերի գույքային վնաս է պատճառել՝պատժվում է ազատազրկմամբ` երկուսից հինգ տարի ժամկետով:</w:t>
      </w:r>
    </w:p>
    <w:p w14:paraId="7530EC67" w14:textId="77777777" w:rsidR="00D57C07" w:rsidRDefault="00D57C07" w:rsidP="00D57C07">
      <w:pPr>
        <w:ind w:left="284" w:firstLine="283"/>
        <w:jc w:val="both"/>
        <w:rPr>
          <w:rFonts w:ascii="GHEA Grapalat" w:hAnsi="GHEA Grapalat"/>
          <w:b/>
          <w:bCs/>
          <w:i/>
          <w:iCs/>
          <w:color w:val="000000" w:themeColor="text1"/>
          <w:sz w:val="20"/>
          <w:szCs w:val="20"/>
          <w:lang w:val="hy-AM"/>
        </w:rPr>
      </w:pPr>
      <w:r>
        <w:rPr>
          <w:rFonts w:ascii="GHEA Grapalat" w:hAnsi="GHEA Grapalat"/>
          <w:b/>
          <w:bCs/>
          <w:i/>
          <w:iCs/>
          <w:color w:val="000000" w:themeColor="text1"/>
          <w:sz w:val="20"/>
          <w:szCs w:val="20"/>
          <w:lang w:val="hy-AM"/>
        </w:rPr>
        <w:t>*Ուշադրություն. աճուրդի ընթացքին կարող եք հետևել առցանց եղանակով https://www.e-auctions.am կայքում։</w:t>
      </w:r>
    </w:p>
    <w:p w14:paraId="2C250197" w14:textId="77777777" w:rsidR="00563888" w:rsidRPr="006A0FF5" w:rsidRDefault="00563888">
      <w:pPr>
        <w:rPr>
          <w:lang w:val="hy-AM"/>
        </w:rPr>
      </w:pPr>
    </w:p>
    <w:sectPr w:rsidR="00563888" w:rsidRPr="006A0FF5" w:rsidSect="002215DC">
      <w:pgSz w:w="15840" w:h="12240" w:orient="landscape"/>
      <w:pgMar w:top="709"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CC"/>
    <w:family w:val="swiss"/>
    <w:pitch w:val="variable"/>
    <w:sig w:usb0="E4002EFF" w:usb1="C000247B" w:usb2="00000009" w:usb3="00000000" w:csb0="000001FF" w:csb1="00000000"/>
  </w:font>
  <w:font w:name="Times New Roman">
    <w:panose1 w:val="02020603050405020304"/>
    <w:charset w:val="CC"/>
    <w:family w:val="roman"/>
    <w:pitch w:val="variable"/>
    <w:sig w:usb0="E0002EFF" w:usb1="C000785B" w:usb2="00000009" w:usb3="00000000" w:csb0="000001FF" w:csb1="00000000"/>
  </w:font>
  <w:font w:name="Segoe UI">
    <w:panose1 w:val="020B0502040204020203"/>
    <w:charset w:val="CC"/>
    <w:family w:val="swiss"/>
    <w:pitch w:val="variable"/>
    <w:sig w:usb0="E4002EFF" w:usb1="C000E47F" w:usb2="00000009" w:usb3="00000000" w:csb0="000001FF" w:csb1="00000000"/>
  </w:font>
  <w:font w:name="GHEA Grapalat">
    <w:altName w:val="Sylfaen"/>
    <w:panose1 w:val="02000506050000020003"/>
    <w:charset w:val="00"/>
    <w:family w:val="modern"/>
    <w:notTrueType/>
    <w:pitch w:val="variable"/>
    <w:sig w:usb0="A00006AF" w:usb1="5000204B" w:usb2="00000000" w:usb3="00000000" w:csb0="0000009F" w:csb1="00000000"/>
  </w:font>
  <w:font w:name="Arial">
    <w:panose1 w:val="020B0604020202020204"/>
    <w:charset w:val="CC"/>
    <w:family w:val="swiss"/>
    <w:pitch w:val="variable"/>
    <w:sig w:usb0="E0002EFF" w:usb1="C000785B" w:usb2="00000009" w:usb3="00000000" w:csb0="000001FF" w:csb1="00000000"/>
  </w:font>
  <w:font w:name="Arial LatArm">
    <w:panose1 w:val="020B0604020202020204"/>
    <w:charset w:val="00"/>
    <w:family w:val="swiss"/>
    <w:pitch w:val="variable"/>
    <w:sig w:usb0="00000003" w:usb1="00000000" w:usb2="00000000" w:usb3="00000000" w:csb0="00000001" w:csb1="00000000"/>
  </w:font>
  <w:font w:name="Cambria Math">
    <w:panose1 w:val="02040503050406030204"/>
    <w:charset w:val="CC"/>
    <w:family w:val="roman"/>
    <w:pitch w:val="variable"/>
    <w:sig w:usb0="E00006FF" w:usb1="420024FF" w:usb2="02000000" w:usb3="00000000" w:csb0="0000019F" w:csb1="00000000"/>
  </w:font>
  <w:font w:name="Sylfaen">
    <w:panose1 w:val="010A0502050306030303"/>
    <w:charset w:val="CC"/>
    <w:family w:val="roman"/>
    <w:pitch w:val="variable"/>
    <w:sig w:usb0="040006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86"/>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BA70E8"/>
    <w:rsid w:val="00060C64"/>
    <w:rsid w:val="000C0125"/>
    <w:rsid w:val="000F376E"/>
    <w:rsid w:val="00125C0D"/>
    <w:rsid w:val="0016536C"/>
    <w:rsid w:val="00187165"/>
    <w:rsid w:val="00193BB8"/>
    <w:rsid w:val="00210979"/>
    <w:rsid w:val="002215DC"/>
    <w:rsid w:val="00252EB3"/>
    <w:rsid w:val="002B3DDA"/>
    <w:rsid w:val="002D28B0"/>
    <w:rsid w:val="00314809"/>
    <w:rsid w:val="00402383"/>
    <w:rsid w:val="0041713C"/>
    <w:rsid w:val="004454BD"/>
    <w:rsid w:val="004632E2"/>
    <w:rsid w:val="0047194D"/>
    <w:rsid w:val="00476852"/>
    <w:rsid w:val="004D0914"/>
    <w:rsid w:val="00563888"/>
    <w:rsid w:val="00576A30"/>
    <w:rsid w:val="005F1AE1"/>
    <w:rsid w:val="00641950"/>
    <w:rsid w:val="0068201D"/>
    <w:rsid w:val="006A0FF5"/>
    <w:rsid w:val="006A6ED9"/>
    <w:rsid w:val="006C650B"/>
    <w:rsid w:val="00710EE0"/>
    <w:rsid w:val="00762135"/>
    <w:rsid w:val="007869E6"/>
    <w:rsid w:val="0079568D"/>
    <w:rsid w:val="007A2CC4"/>
    <w:rsid w:val="007A3D5F"/>
    <w:rsid w:val="007E2CBC"/>
    <w:rsid w:val="007F14FE"/>
    <w:rsid w:val="008216BD"/>
    <w:rsid w:val="008456C7"/>
    <w:rsid w:val="008C08AD"/>
    <w:rsid w:val="00926E29"/>
    <w:rsid w:val="00944BD7"/>
    <w:rsid w:val="009B7557"/>
    <w:rsid w:val="009C43A9"/>
    <w:rsid w:val="009E783A"/>
    <w:rsid w:val="009F4D38"/>
    <w:rsid w:val="00A22032"/>
    <w:rsid w:val="00A72258"/>
    <w:rsid w:val="00AA55A0"/>
    <w:rsid w:val="00AA719C"/>
    <w:rsid w:val="00B21D02"/>
    <w:rsid w:val="00B47E22"/>
    <w:rsid w:val="00B50144"/>
    <w:rsid w:val="00B80FF5"/>
    <w:rsid w:val="00BA70E8"/>
    <w:rsid w:val="00C0023C"/>
    <w:rsid w:val="00C07CD7"/>
    <w:rsid w:val="00C76C92"/>
    <w:rsid w:val="00C874F6"/>
    <w:rsid w:val="00C90D86"/>
    <w:rsid w:val="00C91A82"/>
    <w:rsid w:val="00C97E86"/>
    <w:rsid w:val="00CA2191"/>
    <w:rsid w:val="00CD2309"/>
    <w:rsid w:val="00CE15C1"/>
    <w:rsid w:val="00D00472"/>
    <w:rsid w:val="00D57C07"/>
    <w:rsid w:val="00E11197"/>
    <w:rsid w:val="00E666CD"/>
    <w:rsid w:val="00E73986"/>
    <w:rsid w:val="00EF5E11"/>
    <w:rsid w:val="00F10213"/>
    <w:rsid w:val="00F62D5B"/>
    <w:rsid w:val="00F80335"/>
    <w:rsid w:val="00FE7F0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A795B3"/>
  <w15:chartTrackingRefBased/>
  <w15:docId w15:val="{A34961E8-DB65-4658-91AD-388CBF016DE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D57C07"/>
    <w:pPr>
      <w:suppressAutoHyphens/>
      <w:spacing w:after="0" w:line="240" w:lineRule="auto"/>
    </w:pPr>
    <w:rPr>
      <w:rFonts w:ascii="Times New Roman" w:eastAsia="Times New Roman" w:hAnsi="Times New Roman" w:cs="Times New Roman"/>
      <w:sz w:val="24"/>
      <w:szCs w:val="24"/>
      <w:lang w:val="ru-RU" w:eastAsia="ru-RU"/>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Hyperlink">
    <w:name w:val="Hyperlink"/>
    <w:basedOn w:val="DefaultParagraphFont"/>
    <w:uiPriority w:val="99"/>
    <w:semiHidden/>
    <w:unhideWhenUsed/>
    <w:rsid w:val="00D57C07"/>
    <w:rPr>
      <w:color w:val="0563C1" w:themeColor="hyperlink"/>
      <w:u w:val="single"/>
    </w:rPr>
  </w:style>
  <w:style w:type="paragraph" w:styleId="BodyTextIndent">
    <w:name w:val="Body Text Indent"/>
    <w:basedOn w:val="Normal"/>
    <w:link w:val="BodyTextIndentChar"/>
    <w:uiPriority w:val="99"/>
    <w:semiHidden/>
    <w:unhideWhenUsed/>
    <w:rsid w:val="00D57C07"/>
    <w:pPr>
      <w:spacing w:after="120"/>
      <w:ind w:left="360"/>
    </w:pPr>
  </w:style>
  <w:style w:type="character" w:customStyle="1" w:styleId="BodyTextIndentChar">
    <w:name w:val="Body Text Indent Char"/>
    <w:basedOn w:val="DefaultParagraphFont"/>
    <w:link w:val="BodyTextIndent"/>
    <w:uiPriority w:val="99"/>
    <w:semiHidden/>
    <w:rsid w:val="00D57C07"/>
    <w:rPr>
      <w:rFonts w:ascii="Times New Roman" w:eastAsia="Times New Roman" w:hAnsi="Times New Roman" w:cs="Times New Roman"/>
      <w:sz w:val="24"/>
      <w:szCs w:val="24"/>
      <w:lang w:val="ru-RU" w:eastAsia="ru-RU"/>
    </w:rPr>
  </w:style>
  <w:style w:type="paragraph" w:styleId="BalloonText">
    <w:name w:val="Balloon Text"/>
    <w:basedOn w:val="Normal"/>
    <w:link w:val="BalloonTextChar"/>
    <w:uiPriority w:val="99"/>
    <w:semiHidden/>
    <w:unhideWhenUsed/>
    <w:rsid w:val="00576A30"/>
    <w:rPr>
      <w:rFonts w:ascii="Segoe UI" w:hAnsi="Segoe UI" w:cs="Segoe UI"/>
      <w:sz w:val="18"/>
      <w:szCs w:val="18"/>
    </w:rPr>
  </w:style>
  <w:style w:type="character" w:customStyle="1" w:styleId="BalloonTextChar">
    <w:name w:val="Balloon Text Char"/>
    <w:basedOn w:val="DefaultParagraphFont"/>
    <w:link w:val="BalloonText"/>
    <w:uiPriority w:val="99"/>
    <w:semiHidden/>
    <w:rsid w:val="00576A30"/>
    <w:rPr>
      <w:rFonts w:ascii="Segoe UI" w:eastAsia="Times New Roman" w:hAnsi="Segoe UI" w:cs="Segoe UI"/>
      <w:sz w:val="18"/>
      <w:szCs w:val="18"/>
      <w:lang w:val="ru-RU"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569657170">
      <w:bodyDiv w:val="1"/>
      <w:marLeft w:val="0"/>
      <w:marRight w:val="0"/>
      <w:marTop w:val="0"/>
      <w:marBottom w:val="0"/>
      <w:divBdr>
        <w:top w:val="none" w:sz="0" w:space="0" w:color="auto"/>
        <w:left w:val="none" w:sz="0" w:space="0" w:color="auto"/>
        <w:bottom w:val="none" w:sz="0" w:space="0" w:color="auto"/>
        <w:right w:val="none" w:sz="0" w:space="0" w:color="auto"/>
      </w:divBdr>
    </w:div>
    <w:div w:id="156298380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hyperlink" Target="https://www.e-auctions.am/" TargetMode="External"/><Relationship Id="rId5" Type="http://schemas.openxmlformats.org/officeDocument/2006/relationships/hyperlink" Target="https://www.e-auctions.am" TargetMode="Externa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19B1336-8909-4BBD-914F-4932309B7CBB}">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4</Pages>
  <Words>1304</Words>
  <Characters>7438</Characters>
  <Application>Microsoft Office Word</Application>
  <DocSecurity>0</DocSecurity>
  <Lines>61</Lines>
  <Paragraphs>17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8725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Acer Aspire</dc:creator>
  <cp:keywords/>
  <dc:description/>
  <cp:lastModifiedBy>Пользователь</cp:lastModifiedBy>
  <cp:revision>3</cp:revision>
  <cp:lastPrinted>2026-09-03T10:45:00Z</cp:lastPrinted>
  <dcterms:created xsi:type="dcterms:W3CDTF">2026-09-25T12:51:00Z</dcterms:created>
  <dcterms:modified xsi:type="dcterms:W3CDTF">2026-10-05T11:23:00Z</dcterms:modified>
</cp:coreProperties>
</file>